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C56A" w14:textId="77777777" w:rsidR="00E533A9" w:rsidRPr="002F0E8B" w:rsidRDefault="00E533A9" w:rsidP="00E533A9">
      <w:pPr>
        <w:shd w:val="clear" w:color="auto" w:fill="FFFFFF"/>
        <w:bidi w:val="0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0E8B">
        <w:rPr>
          <w:rFonts w:ascii="Times New Roman" w:eastAsia="Times New Roman" w:hAnsi="Times New Roman" w:cs="Times New Roman"/>
          <w:caps/>
          <w:sz w:val="40"/>
          <w:szCs w:val="40"/>
        </w:rPr>
        <w:t>AUTHOR GUIDELINES</w:t>
      </w:r>
    </w:p>
    <w:p w14:paraId="5C3E169A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Online Submissions</w:t>
      </w:r>
    </w:p>
    <w:p w14:paraId="54F5E903" w14:textId="68FDF288" w:rsidR="00E533A9" w:rsidRPr="002F0E8B" w:rsidRDefault="00E533A9" w:rsidP="00091BFF">
      <w:pPr>
        <w:shd w:val="clear" w:color="auto" w:fill="FFFFFF"/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The </w:t>
      </w:r>
      <w:r w:rsidR="00F355D1" w:rsidRPr="002F0E8B">
        <w:rPr>
          <w:rFonts w:ascii="Times New Roman" w:eastAsia="Times New Roman" w:hAnsi="Times New Roman" w:cs="Times New Roman"/>
        </w:rPr>
        <w:t xml:space="preserve">conference </w:t>
      </w:r>
      <w:r w:rsidR="009809E7" w:rsidRPr="002F0E8B">
        <w:rPr>
          <w:rFonts w:ascii="Times New Roman" w:eastAsia="Times New Roman" w:hAnsi="Times New Roman" w:cs="Times New Roman"/>
        </w:rPr>
        <w:t>committee</w:t>
      </w:r>
      <w:r w:rsidRPr="002F0E8B">
        <w:rPr>
          <w:rFonts w:ascii="Times New Roman" w:eastAsia="Times New Roman" w:hAnsi="Times New Roman" w:cs="Times New Roman"/>
        </w:rPr>
        <w:t xml:space="preserve"> only accepts articles that have been submitted through </w:t>
      </w:r>
      <w:r w:rsidR="00FC6748" w:rsidRPr="002F0E8B">
        <w:rPr>
          <w:rFonts w:ascii="Times New Roman" w:eastAsia="Times New Roman" w:hAnsi="Times New Roman" w:cs="Times New Roman"/>
        </w:rPr>
        <w:t xml:space="preserve">the online submission system at </w:t>
      </w:r>
      <w:r w:rsidR="00F355D1" w:rsidRPr="002F0E8B">
        <w:rPr>
          <w:rFonts w:ascii="Times New Roman" w:eastAsia="Times New Roman" w:hAnsi="Times New Roman" w:cs="Times New Roman"/>
        </w:rPr>
        <w:t>hamayesh.ipla.ir .Authors</w:t>
      </w:r>
      <w:r w:rsidRPr="002F0E8B">
        <w:rPr>
          <w:rFonts w:ascii="Times New Roman" w:eastAsia="Times New Roman" w:hAnsi="Times New Roman" w:cs="Times New Roman"/>
        </w:rPr>
        <w:t xml:space="preserve"> will be able to track their manuscripts through the online system.</w:t>
      </w:r>
    </w:p>
    <w:p w14:paraId="78F8F479" w14:textId="77777777" w:rsidR="00E533A9" w:rsidRPr="002F0E8B" w:rsidRDefault="00E533A9" w:rsidP="00091BFF">
      <w:pPr>
        <w:shd w:val="clear" w:color="auto" w:fill="FFFFFF"/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Registration and login are required to submit items online and to check the status of current submissions.</w:t>
      </w:r>
    </w:p>
    <w:p w14:paraId="01C7C4BD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67D34705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Author Guidelines</w:t>
      </w:r>
    </w:p>
    <w:p w14:paraId="2F588C25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Peer Review Process:</w:t>
      </w:r>
    </w:p>
    <w:p w14:paraId="7305458C" w14:textId="05AA6799" w:rsidR="00E533A9" w:rsidRPr="002F0E8B" w:rsidRDefault="00E533A9" w:rsidP="00091BFF">
      <w:pPr>
        <w:shd w:val="clear" w:color="auto" w:fill="FFFFFF"/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All submitted articles </w:t>
      </w:r>
      <w:proofErr w:type="gramStart"/>
      <w:r w:rsidRPr="002F0E8B">
        <w:rPr>
          <w:rFonts w:ascii="Times New Roman" w:eastAsia="Times New Roman" w:hAnsi="Times New Roman" w:cs="Times New Roman"/>
        </w:rPr>
        <w:t>will be given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an ID upon submission and all correspondences will be done using this ID. </w:t>
      </w:r>
      <w:proofErr w:type="gramStart"/>
      <w:r w:rsidRPr="002F0E8B">
        <w:rPr>
          <w:rFonts w:ascii="Times New Roman" w:eastAsia="Times New Roman" w:hAnsi="Times New Roman" w:cs="Times New Roman"/>
        </w:rPr>
        <w:t>The articles will be reviewed by external (peer) reviewers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. Their comments </w:t>
      </w:r>
      <w:proofErr w:type="gramStart"/>
      <w:r w:rsidRPr="002F0E8B">
        <w:rPr>
          <w:rFonts w:ascii="Times New Roman" w:eastAsia="Times New Roman" w:hAnsi="Times New Roman" w:cs="Times New Roman"/>
        </w:rPr>
        <w:t>will be passed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to the authors and the authors’ responses will be sent back to </w:t>
      </w:r>
      <w:r w:rsidR="00F355D1" w:rsidRPr="002F0E8B">
        <w:rPr>
          <w:rFonts w:ascii="Times New Roman" w:eastAsia="Times New Roman" w:hAnsi="Times New Roman" w:cs="Times New Roman"/>
        </w:rPr>
        <w:t xml:space="preserve">two </w:t>
      </w:r>
      <w:r w:rsidRPr="002F0E8B">
        <w:rPr>
          <w:rFonts w:ascii="Times New Roman" w:eastAsia="Times New Roman" w:hAnsi="Times New Roman" w:cs="Times New Roman"/>
        </w:rPr>
        <w:t xml:space="preserve">peer reviewers for their final review. The final version of the article </w:t>
      </w:r>
      <w:proofErr w:type="gramStart"/>
      <w:r w:rsidRPr="002F0E8B">
        <w:rPr>
          <w:rFonts w:ascii="Times New Roman" w:eastAsia="Times New Roman" w:hAnsi="Times New Roman" w:cs="Times New Roman"/>
        </w:rPr>
        <w:t>will then be discussed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at regular editorial board sessions and a final decision will be reached.</w:t>
      </w:r>
    </w:p>
    <w:p w14:paraId="2C4A1175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308C8A40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Ethical Considerations</w:t>
      </w:r>
    </w:p>
    <w:p w14:paraId="1AA07D70" w14:textId="77777777" w:rsidR="00E533A9" w:rsidRPr="002F0E8B" w:rsidRDefault="00E533A9" w:rsidP="009809E7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The </w:t>
      </w:r>
      <w:r w:rsidR="009809E7" w:rsidRPr="002F0E8B">
        <w:rPr>
          <w:rFonts w:ascii="Times New Roman" w:eastAsia="Times New Roman" w:hAnsi="Times New Roman" w:cs="Times New Roman"/>
        </w:rPr>
        <w:t xml:space="preserve">Committee of </w:t>
      </w:r>
      <w:r w:rsidR="00423A5B" w:rsidRPr="002F0E8B">
        <w:rPr>
          <w:rFonts w:ascii="Times New Roman" w:eastAsia="Times New Roman" w:hAnsi="Times New Roman" w:cs="Times New Roman"/>
        </w:rPr>
        <w:t>conference</w:t>
      </w:r>
      <w:r w:rsidRPr="002F0E8B">
        <w:rPr>
          <w:rFonts w:ascii="Times New Roman" w:eastAsia="Times New Roman" w:hAnsi="Times New Roman" w:cs="Times New Roman"/>
        </w:rPr>
        <w:t xml:space="preserve"> follows the ethical standards issued by the American Psychological Association (APA). The </w:t>
      </w:r>
      <w:r w:rsidR="009809E7" w:rsidRPr="002F0E8B">
        <w:rPr>
          <w:rFonts w:ascii="Times New Roman" w:eastAsia="Times New Roman" w:hAnsi="Times New Roman" w:cs="Times New Roman"/>
        </w:rPr>
        <w:t xml:space="preserve">committee </w:t>
      </w:r>
      <w:r w:rsidRPr="002F0E8B">
        <w:rPr>
          <w:rFonts w:ascii="Times New Roman" w:eastAsia="Times New Roman" w:hAnsi="Times New Roman" w:cs="Times New Roman"/>
        </w:rPr>
        <w:t>reserves the right to edit the submitted manuscripts in order to comply with the journal's style. In any case, the authors are responsible for the published material. </w:t>
      </w:r>
    </w:p>
    <w:p w14:paraId="19F8F068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7E2B7A87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Manuscript Submission</w:t>
      </w:r>
    </w:p>
    <w:p w14:paraId="65088873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Language and Style</w:t>
      </w:r>
    </w:p>
    <w:p w14:paraId="136783EA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Contributions should be in either American or British English language. The text must be clear and concise, conforming to accepted standards of English style and usage. Non-native English speakers </w:t>
      </w:r>
      <w:proofErr w:type="gramStart"/>
      <w:r w:rsidRPr="002F0E8B">
        <w:rPr>
          <w:rFonts w:ascii="Times New Roman" w:eastAsia="Times New Roman" w:hAnsi="Times New Roman" w:cs="Times New Roman"/>
        </w:rPr>
        <w:t>may be advised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to seek professional help with the language.</w:t>
      </w:r>
    </w:p>
    <w:p w14:paraId="053C5D36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All materials </w:t>
      </w:r>
      <w:proofErr w:type="gramStart"/>
      <w:r w:rsidRPr="002F0E8B">
        <w:rPr>
          <w:rFonts w:ascii="Times New Roman" w:eastAsia="Times New Roman" w:hAnsi="Times New Roman" w:cs="Times New Roman"/>
        </w:rPr>
        <w:t>should be typed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in double line spacing numbered pages. Abbreviations should be standard and used just in necessary cases, after complete explanations in the first usage.</w:t>
      </w:r>
    </w:p>
    <w:p w14:paraId="77D092BE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179A70B9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Required files</w:t>
      </w:r>
    </w:p>
    <w:p w14:paraId="1AE319B0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The following electronic files are required: (all files must be supported by MS Word 2003 and thereafter)</w:t>
      </w:r>
      <w:r w:rsidRPr="002F0E8B">
        <w:rPr>
          <w:rFonts w:ascii="Times New Roman" w:eastAsia="Times New Roman" w:hAnsi="Times New Roman" w:cs="Times New Roman"/>
        </w:rPr>
        <w:br/>
        <w:t>-    </w:t>
      </w:r>
      <w:r w:rsidRPr="002F0E8B">
        <w:rPr>
          <w:rFonts w:ascii="Times New Roman" w:eastAsia="Times New Roman" w:hAnsi="Times New Roman" w:cs="Times New Roman"/>
          <w:i/>
          <w:iCs/>
        </w:rPr>
        <w:t>Title page (Stating the full title of the manuscript, Authors’ full names, Authors’ affiliation, the name, address, and email of the corresponding author)</w:t>
      </w:r>
    </w:p>
    <w:p w14:paraId="155D3C6C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-          </w:t>
      </w:r>
      <w:r w:rsidRPr="002F0E8B">
        <w:rPr>
          <w:rFonts w:ascii="Times New Roman" w:eastAsia="Times New Roman" w:hAnsi="Times New Roman" w:cs="Times New Roman"/>
          <w:i/>
          <w:iCs/>
        </w:rPr>
        <w:t>Body of manuscript including figures, tables, references and acknowledgments</w:t>
      </w:r>
    </w:p>
    <w:p w14:paraId="34E3B9A7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lastRenderedPageBreak/>
        <w:t>-          </w:t>
      </w:r>
      <w:r w:rsidRPr="002F0E8B">
        <w:rPr>
          <w:rFonts w:ascii="Times New Roman" w:eastAsia="Times New Roman" w:hAnsi="Times New Roman" w:cs="Times New Roman"/>
          <w:i/>
          <w:iCs/>
        </w:rPr>
        <w:t>Photos and Figures in JPEG format (If any)</w:t>
      </w:r>
    </w:p>
    <w:p w14:paraId="1F55FAE9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-          </w:t>
      </w:r>
      <w:r w:rsidRPr="002F0E8B">
        <w:rPr>
          <w:rFonts w:ascii="Times New Roman" w:eastAsia="Times New Roman" w:hAnsi="Times New Roman" w:cs="Times New Roman"/>
          <w:i/>
          <w:iCs/>
        </w:rPr>
        <w:t>A signed Author Consent Form (available in the Forms Section of our website)</w:t>
      </w:r>
    </w:p>
    <w:p w14:paraId="40877BCF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i/>
          <w:iCs/>
        </w:rPr>
        <w:t>-        You will be asked to submit </w:t>
      </w:r>
      <w:r w:rsidRPr="002F0E8B">
        <w:rPr>
          <w:rFonts w:ascii="Times New Roman" w:eastAsia="Times New Roman" w:hAnsi="Times New Roman" w:cs="Times New Roman"/>
          <w:b/>
          <w:bCs/>
          <w:i/>
          <w:iCs/>
        </w:rPr>
        <w:t>both</w:t>
      </w:r>
      <w:r w:rsidRPr="002F0E8B">
        <w:rPr>
          <w:rFonts w:ascii="Times New Roman" w:eastAsia="Times New Roman" w:hAnsi="Times New Roman" w:cs="Times New Roman"/>
          <w:i/>
          <w:iCs/>
        </w:rPr>
        <w:t xml:space="preserve"> a full version of your paper </w:t>
      </w:r>
      <w:proofErr w:type="gramStart"/>
      <w:r w:rsidRPr="002F0E8B">
        <w:rPr>
          <w:rFonts w:ascii="Times New Roman" w:eastAsia="Times New Roman" w:hAnsi="Times New Roman" w:cs="Times New Roman"/>
          <w:i/>
          <w:iCs/>
        </w:rPr>
        <w:t>and also</w:t>
      </w:r>
      <w:proofErr w:type="gramEnd"/>
      <w:r w:rsidRPr="002F0E8B">
        <w:rPr>
          <w:rFonts w:ascii="Times New Roman" w:eastAsia="Times New Roman" w:hAnsi="Times New Roman" w:cs="Times New Roman"/>
          <w:i/>
          <w:iCs/>
        </w:rPr>
        <w:t xml:space="preserve"> a 'blinded' version in which   all the authors' names and affiliations have been removed and any identifying references have been suitably </w:t>
      </w:r>
      <w:proofErr w:type="spellStart"/>
      <w:r w:rsidRPr="002F0E8B">
        <w:rPr>
          <w:rFonts w:ascii="Times New Roman" w:eastAsia="Times New Roman" w:hAnsi="Times New Roman" w:cs="Times New Roman"/>
          <w:i/>
          <w:iCs/>
        </w:rPr>
        <w:t>anonymised</w:t>
      </w:r>
      <w:proofErr w:type="spellEnd"/>
      <w:r w:rsidRPr="002F0E8B">
        <w:rPr>
          <w:rFonts w:ascii="Times New Roman" w:eastAsia="Times New Roman" w:hAnsi="Times New Roman" w:cs="Times New Roman"/>
        </w:rPr>
        <w:t> </w:t>
      </w:r>
    </w:p>
    <w:p w14:paraId="28A592C3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72FBFF28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* A confirmation email </w:t>
      </w:r>
      <w:proofErr w:type="gramStart"/>
      <w:r w:rsidRPr="002F0E8B">
        <w:rPr>
          <w:rFonts w:ascii="Times New Roman" w:eastAsia="Times New Roman" w:hAnsi="Times New Roman" w:cs="Times New Roman"/>
        </w:rPr>
        <w:t>will be sent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through the online submission system. Please note that all correspondences </w:t>
      </w:r>
      <w:proofErr w:type="gramStart"/>
      <w:r w:rsidRPr="002F0E8B">
        <w:rPr>
          <w:rFonts w:ascii="Times New Roman" w:eastAsia="Times New Roman" w:hAnsi="Times New Roman" w:cs="Times New Roman"/>
        </w:rPr>
        <w:t>will be sent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to the corresponding author.</w:t>
      </w:r>
    </w:p>
    <w:p w14:paraId="487883D6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52668E92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Preparation of Manuscript</w:t>
      </w:r>
    </w:p>
    <w:p w14:paraId="43784B1C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Organization of the paper and style of presentation</w:t>
      </w:r>
    </w:p>
    <w:p w14:paraId="78E6435D" w14:textId="264D6996" w:rsidR="00E533A9" w:rsidRPr="002F0E8B" w:rsidRDefault="00E533A9" w:rsidP="007F36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rtl/>
        </w:rPr>
      </w:pPr>
      <w:r w:rsidRPr="002F0E8B">
        <w:rPr>
          <w:rFonts w:ascii="Times New Roman" w:eastAsia="Times New Roman" w:hAnsi="Times New Roman" w:cs="Times New Roman"/>
        </w:rPr>
        <w:t xml:space="preserve">Manuscripts </w:t>
      </w:r>
      <w:proofErr w:type="gramStart"/>
      <w:r w:rsidRPr="002F0E8B">
        <w:rPr>
          <w:rFonts w:ascii="Times New Roman" w:eastAsia="Times New Roman" w:hAnsi="Times New Roman" w:cs="Times New Roman"/>
        </w:rPr>
        <w:t>must be written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in English. Authors whose native language is not English </w:t>
      </w:r>
      <w:proofErr w:type="gramStart"/>
      <w:r w:rsidRPr="002F0E8B">
        <w:rPr>
          <w:rFonts w:ascii="Times New Roman" w:eastAsia="Times New Roman" w:hAnsi="Times New Roman" w:cs="Times New Roman"/>
        </w:rPr>
        <w:t>are recommended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to seek the advice of a native English speaker, if possible, before submitting their manuscripts.</w:t>
      </w: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</w:rPr>
        <w:br/>
        <w:t xml:space="preserve">Manuscripts should be prepared with wide margins and double spacing throughout, including the abstract, footnotes and references. Every page of the manuscript, including the title page, references, tables, etc., </w:t>
      </w:r>
      <w:proofErr w:type="gramStart"/>
      <w:r w:rsidRPr="002F0E8B">
        <w:rPr>
          <w:rFonts w:ascii="Times New Roman" w:eastAsia="Times New Roman" w:hAnsi="Times New Roman" w:cs="Times New Roman"/>
        </w:rPr>
        <w:t>should be numbered</w:t>
      </w:r>
      <w:proofErr w:type="gramEnd"/>
      <w:r w:rsidRPr="002F0E8B">
        <w:rPr>
          <w:rFonts w:ascii="Times New Roman" w:eastAsia="Times New Roman" w:hAnsi="Times New Roman" w:cs="Times New Roman"/>
        </w:rPr>
        <w:t>. Try to avoid the excessive use of italics and bold face.</w:t>
      </w:r>
      <w:r w:rsidR="00FC6748" w:rsidRPr="002F0E8B">
        <w:rPr>
          <w:rFonts w:ascii="Times New Roman" w:eastAsia="Times New Roman" w:hAnsi="Times New Roman" w:cs="Times New Roman"/>
        </w:rPr>
        <w:t xml:space="preserve"> </w:t>
      </w:r>
      <w:r w:rsidR="009844E4" w:rsidRPr="002F0E8B">
        <w:rPr>
          <w:rFonts w:ascii="Times New Roman" w:eastAsia="Times New Roman" w:hAnsi="Times New Roman" w:cs="Times New Roman"/>
        </w:rPr>
        <w:t>Manuscripts</w:t>
      </w:r>
      <w:r w:rsidR="00FC6748" w:rsidRPr="002F0E8B">
        <w:rPr>
          <w:rFonts w:ascii="Times New Roman" w:eastAsia="Times New Roman" w:hAnsi="Times New Roman" w:cs="Times New Roman"/>
        </w:rPr>
        <w:t xml:space="preserve"> should be between 3000 and </w:t>
      </w:r>
      <w:r w:rsidR="007F367E" w:rsidRPr="002F0E8B">
        <w:rPr>
          <w:rFonts w:ascii="Times New Roman" w:eastAsia="Times New Roman" w:hAnsi="Times New Roman" w:cs="Times New Roman"/>
        </w:rPr>
        <w:t>6</w:t>
      </w:r>
      <w:r w:rsidR="00FC6748" w:rsidRPr="002F0E8B">
        <w:rPr>
          <w:rFonts w:ascii="Times New Roman" w:eastAsia="Times New Roman" w:hAnsi="Times New Roman" w:cs="Times New Roman"/>
        </w:rPr>
        <w:t xml:space="preserve">000 words in length. </w:t>
      </w:r>
      <w:r w:rsidR="007F367E" w:rsidRPr="002F0E8B">
        <w:rPr>
          <w:rFonts w:ascii="Times New Roman" w:eastAsia="Times New Roman" w:hAnsi="Times New Roman" w:cs="Times New Roman"/>
        </w:rPr>
        <w:t>Manuscripts</w:t>
      </w:r>
      <w:r w:rsidR="00FC6748" w:rsidRPr="002F0E8B">
        <w:rPr>
          <w:rFonts w:ascii="Times New Roman" w:eastAsia="Times New Roman" w:hAnsi="Times New Roman" w:cs="Times New Roman"/>
        </w:rPr>
        <w:t xml:space="preserve"> must be original contributions which </w:t>
      </w:r>
      <w:proofErr w:type="gramStart"/>
      <w:r w:rsidR="00FC6748" w:rsidRPr="002F0E8B">
        <w:rPr>
          <w:rFonts w:ascii="Times New Roman" w:eastAsia="Times New Roman" w:hAnsi="Times New Roman" w:cs="Times New Roman"/>
        </w:rPr>
        <w:t>have not been published</w:t>
      </w:r>
      <w:proofErr w:type="gramEnd"/>
      <w:r w:rsidR="00FC6748" w:rsidRPr="002F0E8B">
        <w:rPr>
          <w:rFonts w:ascii="Times New Roman" w:eastAsia="Times New Roman" w:hAnsi="Times New Roman" w:cs="Times New Roman"/>
        </w:rPr>
        <w:t xml:space="preserve"> elsewhere, and which are not under consideration elsewhere.</w:t>
      </w:r>
    </w:p>
    <w:p w14:paraId="34B350F4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Manuscripts </w:t>
      </w:r>
      <w:proofErr w:type="gramStart"/>
      <w:r w:rsidRPr="002F0E8B">
        <w:rPr>
          <w:rFonts w:ascii="Times New Roman" w:eastAsia="Times New Roman" w:hAnsi="Times New Roman" w:cs="Times New Roman"/>
        </w:rPr>
        <w:t>should be organized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in the following order:</w:t>
      </w:r>
    </w:p>
    <w:p w14:paraId="5E357861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  <w:i/>
          <w:iCs/>
        </w:rPr>
        <w:t>- Title page</w:t>
      </w:r>
      <w:r w:rsidRPr="002F0E8B">
        <w:rPr>
          <w:rFonts w:ascii="Times New Roman" w:eastAsia="Times New Roman" w:hAnsi="Times New Roman" w:cs="Times New Roman"/>
          <w:b/>
          <w:bCs/>
          <w:i/>
          <w:iCs/>
        </w:rPr>
        <w:br/>
        <w:t>- Body of text (divided by subheadings</w:t>
      </w:r>
      <w:proofErr w:type="gramStart"/>
      <w:r w:rsidRPr="002F0E8B">
        <w:rPr>
          <w:rFonts w:ascii="Times New Roman" w:eastAsia="Times New Roman" w:hAnsi="Times New Roman" w:cs="Times New Roman"/>
          <w:b/>
          <w:bCs/>
          <w:i/>
          <w:iCs/>
        </w:rPr>
        <w:t>)</w:t>
      </w:r>
      <w:proofErr w:type="gramEnd"/>
      <w:r w:rsidRPr="002F0E8B">
        <w:rPr>
          <w:rFonts w:ascii="Times New Roman" w:eastAsia="Times New Roman" w:hAnsi="Times New Roman" w:cs="Times New Roman"/>
          <w:b/>
          <w:bCs/>
          <w:i/>
          <w:iCs/>
        </w:rPr>
        <w:br/>
        <w:t>- Acknowledgements</w:t>
      </w:r>
      <w:r w:rsidRPr="002F0E8B">
        <w:rPr>
          <w:rFonts w:ascii="Times New Roman" w:eastAsia="Times New Roman" w:hAnsi="Times New Roman" w:cs="Times New Roman"/>
          <w:b/>
          <w:bCs/>
          <w:i/>
          <w:iCs/>
        </w:rPr>
        <w:br/>
        <w:t>- References</w:t>
      </w:r>
    </w:p>
    <w:p w14:paraId="445815FA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024FF183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Headings and subheadings </w:t>
      </w:r>
      <w:proofErr w:type="gramStart"/>
      <w:r w:rsidRPr="002F0E8B">
        <w:rPr>
          <w:rFonts w:ascii="Times New Roman" w:eastAsia="Times New Roman" w:hAnsi="Times New Roman" w:cs="Times New Roman"/>
        </w:rPr>
        <w:t>need not be numbered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. Subheadings </w:t>
      </w:r>
      <w:proofErr w:type="gramStart"/>
      <w:r w:rsidRPr="002F0E8B">
        <w:rPr>
          <w:rFonts w:ascii="Times New Roman" w:eastAsia="Times New Roman" w:hAnsi="Times New Roman" w:cs="Times New Roman"/>
        </w:rPr>
        <w:t>should be typed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on a separate line, without indentation.</w:t>
      </w:r>
      <w:r w:rsidRPr="002F0E8B">
        <w:rPr>
          <w:rFonts w:ascii="Times New Roman" w:eastAsia="Times New Roman" w:hAnsi="Times New Roman" w:cs="Times New Roman"/>
        </w:rPr>
        <w:br/>
        <w:t>SI units should be used, i.e., those based on meters, kilograms, seconds, etc.</w:t>
      </w: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  <w:b/>
          <w:bCs/>
        </w:rPr>
        <w:t>Title page</w:t>
      </w:r>
    </w:p>
    <w:p w14:paraId="4FF0F253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The title page should provide the following information:</w:t>
      </w:r>
    </w:p>
    <w:p w14:paraId="698D3BC9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br/>
        <w:t>-Type of Article</w:t>
      </w:r>
    </w:p>
    <w:p w14:paraId="6A3B727F" w14:textId="38E4D831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  <w:u w:val="single"/>
        </w:rPr>
        <w:t>Title</w:t>
      </w:r>
      <w:r w:rsidRPr="002F0E8B">
        <w:rPr>
          <w:rFonts w:ascii="Times New Roman" w:eastAsia="Times New Roman" w:hAnsi="Times New Roman" w:cs="Times New Roman"/>
        </w:rPr>
        <w:t> (should be clear, descriptive and not too long)</w:t>
      </w:r>
      <w:r w:rsidRPr="002F0E8B">
        <w:rPr>
          <w:rFonts w:ascii="Times New Roman" w:eastAsia="Times New Roman" w:hAnsi="Times New Roman" w:cs="Times New Roman"/>
        </w:rPr>
        <w:br/>
        <w:t xml:space="preserve">- Name(s) of author(s) and ORCID </w:t>
      </w:r>
      <w:r w:rsidR="00091BFF" w:rsidRPr="002F0E8B">
        <w:rPr>
          <w:rFonts w:ascii="Times New Roman" w:eastAsia="Times New Roman" w:hAnsi="Times New Roman" w:cs="Times New Roman"/>
        </w:rPr>
        <w:t>ID</w:t>
      </w:r>
      <w:r w:rsidRPr="002F0E8B">
        <w:rPr>
          <w:rFonts w:ascii="Times New Roman" w:eastAsia="Times New Roman" w:hAnsi="Times New Roman" w:cs="Times New Roman"/>
        </w:rPr>
        <w:t>; please indicate who is the corresponding author</w:t>
      </w:r>
      <w:r w:rsidRPr="002F0E8B">
        <w:rPr>
          <w:rFonts w:ascii="Times New Roman" w:eastAsia="Times New Roman" w:hAnsi="Times New Roman" w:cs="Times New Roman"/>
        </w:rPr>
        <w:br/>
        <w:t>- Full affiliation(s)</w:t>
      </w:r>
      <w:r w:rsidRPr="002F0E8B">
        <w:rPr>
          <w:rFonts w:ascii="Times New Roman" w:eastAsia="Times New Roman" w:hAnsi="Times New Roman" w:cs="Times New Roman"/>
        </w:rPr>
        <w:br/>
        <w:t xml:space="preserve">- Complete address of corresponding author, including e-mail address, ORCID </w:t>
      </w:r>
      <w:r w:rsidR="00091BFF" w:rsidRPr="002F0E8B">
        <w:rPr>
          <w:rFonts w:ascii="Times New Roman" w:eastAsia="Times New Roman" w:hAnsi="Times New Roman" w:cs="Times New Roman"/>
        </w:rPr>
        <w:t>ID</w:t>
      </w: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  <w:b/>
          <w:bCs/>
          <w:u w:val="single"/>
        </w:rPr>
        <w:lastRenderedPageBreak/>
        <w:t>Abstract</w:t>
      </w:r>
      <w:r w:rsidRPr="002F0E8B">
        <w:rPr>
          <w:rFonts w:ascii="Times New Roman" w:eastAsia="Times New Roman" w:hAnsi="Times New Roman" w:cs="Times New Roman"/>
        </w:rPr>
        <w:t>; should be clear, descriptive, self-explanatory and not longer than 300 words, it should also be suitable for publication in abstracting services.</w:t>
      </w: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  <w:b/>
          <w:bCs/>
        </w:rPr>
        <w:t>Keywords; </w:t>
      </w:r>
      <w:r w:rsidRPr="002F0E8B">
        <w:rPr>
          <w:rFonts w:ascii="Times New Roman" w:eastAsia="Times New Roman" w:hAnsi="Times New Roman" w:cs="Times New Roman"/>
        </w:rPr>
        <w:t>3-6 relevant keywords should be stated.</w:t>
      </w:r>
    </w:p>
    <w:p w14:paraId="05A4623C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Running title:</w:t>
      </w:r>
      <w:r w:rsidRPr="002F0E8B">
        <w:rPr>
          <w:rFonts w:ascii="Times New Roman" w:eastAsia="Times New Roman" w:hAnsi="Times New Roman" w:cs="Times New Roman"/>
        </w:rPr>
        <w:t xml:space="preserve"> a shorter version of the title (40 characters at most) </w:t>
      </w:r>
      <w:proofErr w:type="gramStart"/>
      <w:r w:rsidRPr="002F0E8B">
        <w:rPr>
          <w:rFonts w:ascii="Times New Roman" w:eastAsia="Times New Roman" w:hAnsi="Times New Roman" w:cs="Times New Roman"/>
        </w:rPr>
        <w:t>is needed</w:t>
      </w:r>
      <w:proofErr w:type="gramEnd"/>
      <w:r w:rsidRPr="002F0E8B">
        <w:rPr>
          <w:rFonts w:ascii="Times New Roman" w:eastAsia="Times New Roman" w:hAnsi="Times New Roman" w:cs="Times New Roman"/>
        </w:rPr>
        <w:t>.</w:t>
      </w:r>
    </w:p>
    <w:p w14:paraId="0E594116" w14:textId="0A40F971" w:rsidR="00E533A9" w:rsidRPr="002F0E8B" w:rsidRDefault="00E533A9" w:rsidP="0012053F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Introduction </w:t>
      </w:r>
      <w:r w:rsidRPr="002F0E8B">
        <w:rPr>
          <w:rFonts w:ascii="Times New Roman" w:eastAsia="Times New Roman" w:hAnsi="Times New Roman" w:cs="Times New Roman"/>
        </w:rPr>
        <w:t xml:space="preserve">should provide a context or background and specify the purpose or research objective of the study or observation. The literature review </w:t>
      </w:r>
      <w:r w:rsidR="0012053F" w:rsidRPr="002F0E8B">
        <w:rPr>
          <w:rFonts w:ascii="Times New Roman" w:eastAsia="Times New Roman" w:hAnsi="Times New Roman" w:cs="Times New Roman"/>
        </w:rPr>
        <w:t>should</w:t>
      </w:r>
      <w:r w:rsidRPr="002F0E8B">
        <w:rPr>
          <w:rFonts w:ascii="Times New Roman" w:eastAsia="Times New Roman" w:hAnsi="Times New Roman" w:cs="Times New Roman"/>
        </w:rPr>
        <w:t xml:space="preserve"> </w:t>
      </w:r>
      <w:r w:rsidR="0012053F" w:rsidRPr="002F0E8B">
        <w:rPr>
          <w:rFonts w:ascii="Times New Roman" w:eastAsia="Times New Roman" w:hAnsi="Times New Roman" w:cs="Times New Roman"/>
        </w:rPr>
        <w:t>be included in the introduction</w:t>
      </w:r>
      <w:r w:rsidRPr="002F0E8B">
        <w:rPr>
          <w:rFonts w:ascii="Times New Roman" w:eastAsia="Times New Roman" w:hAnsi="Times New Roman" w:cs="Times New Roman"/>
        </w:rPr>
        <w:t>. Among different types of Literature Reviews (such as Argumentative Review, Integrative Review, Historical Review, Methodological Review, Systematic Review, Theoretical Review), the </w:t>
      </w:r>
      <w:r w:rsidRPr="002F0E8B">
        <w:rPr>
          <w:rFonts w:ascii="Times New Roman" w:eastAsia="Times New Roman" w:hAnsi="Times New Roman" w:cs="Times New Roman"/>
          <w:b/>
          <w:bCs/>
        </w:rPr>
        <w:t>Argumentative Review</w:t>
      </w:r>
      <w:r w:rsidRPr="002F0E8B">
        <w:rPr>
          <w:rFonts w:ascii="Times New Roman" w:eastAsia="Times New Roman" w:hAnsi="Times New Roman" w:cs="Times New Roman"/>
        </w:rPr>
        <w:t xml:space="preserve"> would be preferred option. It would help if you made an argument in the literature review. The argument will establish what </w:t>
      </w:r>
      <w:proofErr w:type="gramStart"/>
      <w:r w:rsidRPr="002F0E8B">
        <w:rPr>
          <w:rFonts w:ascii="Times New Roman" w:eastAsia="Times New Roman" w:hAnsi="Times New Roman" w:cs="Times New Roman"/>
        </w:rPr>
        <w:t>has already been done</w:t>
      </w:r>
      <w:proofErr w:type="gramEnd"/>
      <w:r w:rsidRPr="002F0E8B">
        <w:rPr>
          <w:rFonts w:ascii="Times New Roman" w:eastAsia="Times New Roman" w:hAnsi="Times New Roman" w:cs="Times New Roman"/>
        </w:rPr>
        <w:t>, what still needs to be done, and how your study meets the need.</w:t>
      </w:r>
    </w:p>
    <w:p w14:paraId="11229FB1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785513B4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Materials and Methods</w:t>
      </w:r>
    </w:p>
    <w:p w14:paraId="72E1C863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Must indicate clearly the steps taken to acquire the information. Be sure that it includes only information that was available at the time the plan or protocol for the study </w:t>
      </w:r>
      <w:proofErr w:type="gramStart"/>
      <w:r w:rsidRPr="002F0E8B">
        <w:rPr>
          <w:rFonts w:ascii="Times New Roman" w:eastAsia="Times New Roman" w:hAnsi="Times New Roman" w:cs="Times New Roman"/>
        </w:rPr>
        <w:t>was written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. It </w:t>
      </w:r>
      <w:proofErr w:type="gramStart"/>
      <w:r w:rsidRPr="002F0E8B">
        <w:rPr>
          <w:rFonts w:ascii="Times New Roman" w:eastAsia="Times New Roman" w:hAnsi="Times New Roman" w:cs="Times New Roman"/>
        </w:rPr>
        <w:t>should be detailed</w:t>
      </w:r>
      <w:proofErr w:type="gramEnd"/>
      <w:r w:rsidRPr="002F0E8B">
        <w:rPr>
          <w:rFonts w:ascii="Times New Roman" w:eastAsia="Times New Roman" w:hAnsi="Times New Roman" w:cs="Times New Roman"/>
        </w:rPr>
        <w:t>.</w:t>
      </w:r>
    </w:p>
    <w:p w14:paraId="5AD182A9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The software used for statistical analysis and description of the actual method should be mentioned.</w:t>
      </w:r>
    </w:p>
    <w:p w14:paraId="328E819C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Results: </w:t>
      </w:r>
      <w:proofErr w:type="gramStart"/>
      <w:r w:rsidRPr="002F0E8B">
        <w:rPr>
          <w:rFonts w:ascii="Times New Roman" w:eastAsia="Times New Roman" w:hAnsi="Times New Roman" w:cs="Times New Roman"/>
        </w:rPr>
        <w:t>Should be presented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in a chronological sequence in the text, table, and illustration. Organize the results according to their importance. They should result from your own study.</w:t>
      </w:r>
    </w:p>
    <w:p w14:paraId="200F0CF3" w14:textId="01C1D16D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Tables</w:t>
      </w:r>
      <w:r w:rsidRPr="002F0E8B">
        <w:rPr>
          <w:rFonts w:ascii="Times New Roman" w:eastAsia="Times New Roman" w:hAnsi="Times New Roman" w:cs="Times New Roman"/>
        </w:rPr>
        <w:br/>
        <w:t xml:space="preserve">Number as Table 1, Table 2 </w:t>
      </w:r>
      <w:r w:rsidR="00091BFF" w:rsidRPr="002F0E8B">
        <w:rPr>
          <w:rFonts w:ascii="Times New Roman" w:eastAsia="Times New Roman" w:hAnsi="Times New Roman" w:cs="Times New Roman"/>
        </w:rPr>
        <w:t>etc.</w:t>
      </w:r>
      <w:r w:rsidRPr="002F0E8B">
        <w:rPr>
          <w:rFonts w:ascii="Times New Roman" w:eastAsia="Times New Roman" w:hAnsi="Times New Roman" w:cs="Times New Roman"/>
        </w:rPr>
        <w:t>, and refer to all of them in the text. Tables should be included in the text.</w:t>
      </w:r>
    </w:p>
    <w:p w14:paraId="7C70807E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Each table should have a brief and self-explanatory title</w:t>
      </w:r>
      <w:r w:rsidR="009809E7" w:rsidRPr="002F0E8B">
        <w:rPr>
          <w:rFonts w:ascii="Times New Roman" w:eastAsia="Times New Roman" w:hAnsi="Times New Roman" w:cs="Times New Roman"/>
        </w:rPr>
        <w:t>. ·</w:t>
      </w:r>
      <w:r w:rsidRPr="002F0E8B">
        <w:rPr>
          <w:rFonts w:ascii="Times New Roman" w:eastAsia="Times New Roman" w:hAnsi="Times New Roman" w:cs="Times New Roman"/>
        </w:rPr>
        <w:br/>
        <w:t xml:space="preserve">Any explanations essential to the understanding of the table </w:t>
      </w:r>
      <w:proofErr w:type="gramStart"/>
      <w:r w:rsidRPr="002F0E8B">
        <w:rPr>
          <w:rFonts w:ascii="Times New Roman" w:eastAsia="Times New Roman" w:hAnsi="Times New Roman" w:cs="Times New Roman"/>
        </w:rPr>
        <w:t>should be given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in footnotes at the bottom of the table.</w:t>
      </w: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  <w:b/>
          <w:bCs/>
        </w:rPr>
        <w:t>Figures</w:t>
      </w:r>
    </w:p>
    <w:p w14:paraId="02FE6726" w14:textId="76397261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Number figures as Figure 1, Figure 2, </w:t>
      </w:r>
      <w:r w:rsidR="00091BFF" w:rsidRPr="002F0E8B">
        <w:rPr>
          <w:rFonts w:ascii="Times New Roman" w:eastAsia="Times New Roman" w:hAnsi="Times New Roman" w:cs="Times New Roman"/>
        </w:rPr>
        <w:t>etc.</w:t>
      </w:r>
      <w:r w:rsidRPr="002F0E8B">
        <w:rPr>
          <w:rFonts w:ascii="Times New Roman" w:eastAsia="Times New Roman" w:hAnsi="Times New Roman" w:cs="Times New Roman"/>
        </w:rPr>
        <w:t xml:space="preserve"> and refer to all of them in the text.</w:t>
      </w:r>
      <w:r w:rsidRPr="002F0E8B">
        <w:rPr>
          <w:rFonts w:ascii="Times New Roman" w:eastAsia="Times New Roman" w:hAnsi="Times New Roman" w:cs="Times New Roman"/>
        </w:rPr>
        <w:br/>
        <w:t>Figures should be included in the text. They should be as single JPEG files at 300 dpi or greater resolution.</w:t>
      </w:r>
    </w:p>
    <w:p w14:paraId="74C7DC91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Each figure should have a self-explanatory caption. The captions to all figures </w:t>
      </w:r>
      <w:proofErr w:type="gramStart"/>
      <w:r w:rsidRPr="002F0E8B">
        <w:rPr>
          <w:rFonts w:ascii="Times New Roman" w:eastAsia="Times New Roman" w:hAnsi="Times New Roman" w:cs="Times New Roman"/>
        </w:rPr>
        <w:t>should be typed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below the figure. Figures taken from other print of electronic sources </w:t>
      </w:r>
      <w:proofErr w:type="gramStart"/>
      <w:r w:rsidRPr="002F0E8B">
        <w:rPr>
          <w:rFonts w:ascii="Times New Roman" w:eastAsia="Times New Roman" w:hAnsi="Times New Roman" w:cs="Times New Roman"/>
        </w:rPr>
        <w:t>must be accompanied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by the copyright holder’s permission.</w:t>
      </w:r>
    </w:p>
    <w:p w14:paraId="3265969F" w14:textId="542ABE29" w:rsidR="00E533A9" w:rsidRPr="002F0E8B" w:rsidRDefault="00E533A9" w:rsidP="00091BFF">
      <w:pPr>
        <w:shd w:val="clear" w:color="auto" w:fill="FFFFFF"/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  <w:b/>
          <w:bCs/>
        </w:rPr>
        <w:t>Discussion </w:t>
      </w:r>
      <w:r w:rsidRPr="002F0E8B">
        <w:rPr>
          <w:rFonts w:ascii="Times New Roman" w:eastAsia="Times New Roman" w:hAnsi="Times New Roman" w:cs="Times New Roman"/>
        </w:rPr>
        <w:t xml:space="preserve">should emphasize the new and important aspects of the study and compare the </w:t>
      </w:r>
      <w:r w:rsidR="00091BFF" w:rsidRPr="002F0E8B">
        <w:rPr>
          <w:rFonts w:ascii="Times New Roman" w:eastAsia="Times New Roman" w:hAnsi="Times New Roman" w:cs="Times New Roman"/>
        </w:rPr>
        <w:t>study’s</w:t>
      </w:r>
      <w:r w:rsidRPr="002F0E8B">
        <w:rPr>
          <w:rFonts w:ascii="Times New Roman" w:eastAsia="Times New Roman" w:hAnsi="Times New Roman" w:cs="Times New Roman"/>
        </w:rPr>
        <w:t xml:space="preserve"> results with the previous related works. Possible mechanisms or explanations for these findings </w:t>
      </w:r>
      <w:proofErr w:type="gramStart"/>
      <w:r w:rsidRPr="002F0E8B">
        <w:rPr>
          <w:rFonts w:ascii="Times New Roman" w:eastAsia="Times New Roman" w:hAnsi="Times New Roman" w:cs="Times New Roman"/>
        </w:rPr>
        <w:t>should be explored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. The limitations of the study and the implications of the findings for future research </w:t>
      </w:r>
      <w:proofErr w:type="gramStart"/>
      <w:r w:rsidRPr="002F0E8B">
        <w:rPr>
          <w:rFonts w:ascii="Times New Roman" w:eastAsia="Times New Roman" w:hAnsi="Times New Roman" w:cs="Times New Roman"/>
        </w:rPr>
        <w:t>should be explored</w:t>
      </w:r>
      <w:proofErr w:type="gramEnd"/>
      <w:r w:rsidRPr="002F0E8B">
        <w:rPr>
          <w:rFonts w:ascii="Times New Roman" w:eastAsia="Times New Roman" w:hAnsi="Times New Roman" w:cs="Times New Roman"/>
        </w:rPr>
        <w:t>.</w:t>
      </w:r>
    </w:p>
    <w:p w14:paraId="7E502A8C" w14:textId="2ADFF7B8" w:rsidR="00E533A9" w:rsidRPr="002F0E8B" w:rsidRDefault="00E533A9" w:rsidP="00091BFF">
      <w:pPr>
        <w:shd w:val="clear" w:color="auto" w:fill="FFFFFF"/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F0E8B">
        <w:rPr>
          <w:rFonts w:ascii="Times New Roman" w:eastAsia="Times New Roman" w:hAnsi="Times New Roman" w:cs="Times New Roman"/>
          <w:b/>
          <w:bCs/>
        </w:rPr>
        <w:t>Conclusion</w:t>
      </w:r>
      <w:r w:rsidRPr="002F0E8B">
        <w:rPr>
          <w:rFonts w:ascii="Times New Roman" w:eastAsia="Times New Roman" w:hAnsi="Times New Roman" w:cs="Times New Roman"/>
        </w:rPr>
        <w:t> should be short and restates the objectives of the study.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Summarizing your thoughts and conveying the larger implications of your study based on the results and the discussion. </w:t>
      </w:r>
      <w:r w:rsidR="00091BFF" w:rsidRPr="002F0E8B">
        <w:rPr>
          <w:rFonts w:ascii="Times New Roman" w:eastAsia="Times New Roman" w:hAnsi="Times New Roman" w:cs="Times New Roman"/>
        </w:rPr>
        <w:t>It</w:t>
      </w:r>
      <w:r w:rsidRPr="002F0E8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F0E8B">
        <w:rPr>
          <w:rFonts w:ascii="Times New Roman" w:eastAsia="Times New Roman" w:hAnsi="Times New Roman" w:cs="Times New Roman"/>
        </w:rPr>
        <w:t>is assumed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</w:t>
      </w:r>
      <w:r w:rsidRPr="002F0E8B">
        <w:rPr>
          <w:rFonts w:ascii="Times New Roman" w:eastAsia="Times New Roman" w:hAnsi="Times New Roman" w:cs="Times New Roman"/>
        </w:rPr>
        <w:lastRenderedPageBreak/>
        <w:t xml:space="preserve">that the reader has read the contents of the article, so there is no need to state additional and initial points. Images, charts, and tables </w:t>
      </w:r>
      <w:proofErr w:type="gramStart"/>
      <w:r w:rsidRPr="002F0E8B">
        <w:rPr>
          <w:rFonts w:ascii="Times New Roman" w:eastAsia="Times New Roman" w:hAnsi="Times New Roman" w:cs="Times New Roman"/>
        </w:rPr>
        <w:t>are not used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in this part of the article.</w:t>
      </w:r>
    </w:p>
    <w:p w14:paraId="647D466D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3503B052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Supplementary Materials </w:t>
      </w:r>
      <w:r w:rsidRPr="002F0E8B">
        <w:rPr>
          <w:rFonts w:ascii="Times New Roman" w:eastAsia="Times New Roman" w:hAnsi="Times New Roman" w:cs="Times New Roman"/>
        </w:rPr>
        <w:t xml:space="preserve">such as questionnaires </w:t>
      </w:r>
      <w:proofErr w:type="gramStart"/>
      <w:r w:rsidRPr="002F0E8B">
        <w:rPr>
          <w:rFonts w:ascii="Times New Roman" w:eastAsia="Times New Roman" w:hAnsi="Times New Roman" w:cs="Times New Roman"/>
        </w:rPr>
        <w:t>may be published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on the online version of the journal.</w:t>
      </w:r>
    </w:p>
    <w:p w14:paraId="699002C4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54C71642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Acknowledgments</w:t>
      </w:r>
    </w:p>
    <w:p w14:paraId="74ADC1E2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Any technical help, general, financial, and material support or contributions that need acknowledging but do not justify authorship</w:t>
      </w:r>
      <w:r w:rsidR="009809E7" w:rsidRPr="002F0E8B">
        <w:rPr>
          <w:rFonts w:ascii="Times New Roman" w:eastAsia="Times New Roman" w:hAnsi="Times New Roman" w:cs="Times New Roman"/>
        </w:rPr>
        <w:t> </w:t>
      </w:r>
      <w:proofErr w:type="gramStart"/>
      <w:r w:rsidR="009809E7" w:rsidRPr="002F0E8B">
        <w:rPr>
          <w:rFonts w:ascii="Times New Roman" w:eastAsia="Times New Roman" w:hAnsi="Times New Roman" w:cs="Times New Roman"/>
        </w:rPr>
        <w:t>can</w:t>
      </w:r>
      <w:r w:rsidRPr="002F0E8B">
        <w:rPr>
          <w:rFonts w:ascii="Times New Roman" w:eastAsia="Times New Roman" w:hAnsi="Times New Roman" w:cs="Times New Roman"/>
        </w:rPr>
        <w:t xml:space="preserve"> be cited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 at the end of the text</w:t>
      </w:r>
      <w:r w:rsidRPr="002F0E8B">
        <w:rPr>
          <w:rFonts w:ascii="Times New Roman" w:eastAsia="Times New Roman" w:hAnsi="Times New Roman" w:cs="Times New Roman"/>
          <w:b/>
          <w:bCs/>
        </w:rPr>
        <w:t>.</w:t>
      </w:r>
    </w:p>
    <w:p w14:paraId="48F3E81F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501CD231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  <w:b/>
          <w:bCs/>
        </w:rPr>
        <w:t>References</w:t>
      </w:r>
    </w:p>
    <w:p w14:paraId="7CB86EF9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The references should be in APA style. Please refer to the guidelines of the APA for organizing your references. </w:t>
      </w:r>
      <w:proofErr w:type="gramStart"/>
      <w:r w:rsidRPr="002F0E8B">
        <w:rPr>
          <w:rFonts w:ascii="Times New Roman" w:eastAsia="Times New Roman" w:hAnsi="Times New Roman" w:cs="Times New Roman"/>
        </w:rPr>
        <w:t>Also</w:t>
      </w:r>
      <w:proofErr w:type="gramEnd"/>
      <w:r w:rsidRPr="002F0E8B">
        <w:rPr>
          <w:rFonts w:ascii="Times New Roman" w:eastAsia="Times New Roman" w:hAnsi="Times New Roman" w:cs="Times New Roman"/>
        </w:rPr>
        <w:t xml:space="preserve">, you can follow the following </w:t>
      </w:r>
      <w:r w:rsidR="00423A5B" w:rsidRPr="002F0E8B">
        <w:rPr>
          <w:rFonts w:ascii="Times New Roman" w:eastAsia="Times New Roman" w:hAnsi="Times New Roman" w:cs="Times New Roman"/>
        </w:rPr>
        <w:t>samples :( For</w:t>
      </w:r>
      <w:r w:rsidRPr="002F0E8B">
        <w:rPr>
          <w:rFonts w:ascii="Times New Roman" w:eastAsia="Times New Roman" w:hAnsi="Times New Roman" w:cs="Times New Roman"/>
        </w:rPr>
        <w:t xml:space="preserve"> more information you can refer </w:t>
      </w:r>
      <w:proofErr w:type="gramStart"/>
      <w:r w:rsidRPr="002F0E8B">
        <w:rPr>
          <w:rFonts w:ascii="Times New Roman" w:eastAsia="Times New Roman" w:hAnsi="Times New Roman" w:cs="Times New Roman"/>
        </w:rPr>
        <w:t>to:</w:t>
      </w:r>
      <w:proofErr w:type="gramEnd"/>
      <w:r w:rsidRPr="002F0E8B">
        <w:rPr>
          <w:rFonts w:ascii="Times New Roman" w:eastAsia="Times New Roman" w:hAnsi="Times New Roman" w:cs="Times New Roman"/>
        </w:rPr>
        <w:t>  </w:t>
      </w:r>
      <w:hyperlink r:id="rId8" w:history="1">
        <w:r w:rsidRPr="002F0E8B">
          <w:rPr>
            <w:rFonts w:ascii="Times New Roman" w:eastAsia="Times New Roman" w:hAnsi="Times New Roman" w:cs="Times New Roman"/>
          </w:rPr>
          <w:t>https://owl.english.purdue.edu/owl/resource/560/01/</w:t>
        </w:r>
      </w:hyperlink>
      <w:r w:rsidRPr="002F0E8B">
        <w:rPr>
          <w:rFonts w:ascii="Times New Roman" w:eastAsia="Times New Roman" w:hAnsi="Times New Roman" w:cs="Times New Roman"/>
        </w:rPr>
        <w:t>)</w:t>
      </w:r>
    </w:p>
    <w:p w14:paraId="4F6852A0" w14:textId="77777777" w:rsidR="00C209AD" w:rsidRPr="00EE5606" w:rsidRDefault="00C209AD" w:rsidP="00C209AD">
      <w:pPr>
        <w:shd w:val="clear" w:color="auto" w:fill="FFFFFF"/>
        <w:bidi w:val="0"/>
        <w:spacing w:before="240" w:after="240" w:line="240" w:lineRule="auto"/>
        <w:ind w:left="720" w:hanging="720"/>
        <w:jc w:val="center"/>
        <w:rPr>
          <w:rFonts w:asciiTheme="majorBidi" w:eastAsia="Times New Roman" w:hAnsiTheme="majorBidi" w:cstheme="majorBidi"/>
        </w:rPr>
      </w:pPr>
      <w:r w:rsidRPr="00EE5606">
        <w:rPr>
          <w:rFonts w:asciiTheme="majorBidi" w:eastAsia="Times New Roman" w:hAnsiTheme="majorBidi" w:cstheme="majorBidi"/>
          <w:b/>
          <w:bCs/>
        </w:rPr>
        <w:t>Table 5.</w:t>
      </w:r>
      <w:r w:rsidRPr="00DE07DE">
        <w:rPr>
          <w:rFonts w:asciiTheme="majorBidi" w:eastAsia="Times New Roman" w:hAnsiTheme="majorBidi" w:cstheme="majorBidi"/>
        </w:rPr>
        <w:t xml:space="preserve"> Citation of some English documents in the APA style of </w:t>
      </w:r>
      <w:proofErr w:type="gramStart"/>
      <w:r w:rsidRPr="00DE07DE">
        <w:rPr>
          <w:rFonts w:asciiTheme="majorBidi" w:eastAsia="Times New Roman" w:hAnsiTheme="majorBidi" w:cstheme="majorBidi"/>
        </w:rPr>
        <w:t>7th</w:t>
      </w:r>
      <w:proofErr w:type="gramEnd"/>
      <w:r w:rsidRPr="00DE07DE">
        <w:rPr>
          <w:rFonts w:asciiTheme="majorBidi" w:eastAsia="Times New Roman" w:hAnsiTheme="majorBidi" w:cstheme="majorBidi"/>
        </w:rPr>
        <w:t xml:space="preserve"> edition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161"/>
        <w:gridCol w:w="7220"/>
      </w:tblGrid>
      <w:tr w:rsidR="00C209AD" w14:paraId="600475F4" w14:textId="77777777" w:rsidTr="0084424A">
        <w:tc>
          <w:tcPr>
            <w:tcW w:w="9715" w:type="dxa"/>
            <w:gridSpan w:val="2"/>
            <w:shd w:val="clear" w:color="auto" w:fill="E7E6E6" w:themeFill="background2"/>
          </w:tcPr>
          <w:p w14:paraId="7036992A" w14:textId="77777777" w:rsidR="00C209AD" w:rsidRDefault="00C209AD" w:rsidP="0084424A">
            <w:pPr>
              <w:jc w:val="center"/>
              <w:rPr>
                <w:b/>
                <w:bCs/>
              </w:rPr>
            </w:pPr>
            <w:r w:rsidRPr="0091625B">
              <w:rPr>
                <w:b/>
                <w:bCs/>
              </w:rPr>
              <w:t>Book</w:t>
            </w:r>
          </w:p>
          <w:p w14:paraId="799EE6AD" w14:textId="77777777" w:rsidR="00C209AD" w:rsidRPr="0091625B" w:rsidRDefault="00C209AD" w:rsidP="0084424A">
            <w:pPr>
              <w:jc w:val="center"/>
              <w:rPr>
                <w:b/>
                <w:bCs/>
              </w:rPr>
            </w:pPr>
          </w:p>
        </w:tc>
      </w:tr>
      <w:tr w:rsidR="00C209AD" w14:paraId="32321A6C" w14:textId="77777777" w:rsidTr="0084424A">
        <w:trPr>
          <w:trHeight w:val="253"/>
        </w:trPr>
        <w:tc>
          <w:tcPr>
            <w:tcW w:w="2250" w:type="dxa"/>
            <w:shd w:val="clear" w:color="auto" w:fill="FFFFFF" w:themeFill="background1"/>
          </w:tcPr>
          <w:p w14:paraId="262DFC44" w14:textId="751008BD" w:rsidR="00C209AD" w:rsidRPr="003835A5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835A5">
              <w:rPr>
                <w:rFonts w:asciiTheme="majorBidi" w:hAnsiTheme="majorBidi" w:cstheme="majorBidi"/>
                <w:b/>
                <w:bCs/>
              </w:rPr>
              <w:t>B</w:t>
            </w:r>
            <w:r>
              <w:rPr>
                <w:rFonts w:asciiTheme="majorBidi" w:hAnsiTheme="majorBidi" w:cstheme="majorBidi"/>
                <w:b/>
                <w:bCs/>
              </w:rPr>
              <w:t>ook</w:t>
            </w:r>
            <w:r w:rsidRPr="003835A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91BFF">
              <w:rPr>
                <w:rFonts w:asciiTheme="majorBidi" w:hAnsiTheme="majorBidi" w:cstheme="majorBidi"/>
                <w:b/>
                <w:bCs/>
              </w:rPr>
              <w:t>w</w:t>
            </w:r>
            <w:r w:rsidR="00091BFF" w:rsidRPr="003835A5">
              <w:rPr>
                <w:rFonts w:asciiTheme="majorBidi" w:hAnsiTheme="majorBidi" w:cstheme="majorBidi"/>
                <w:b/>
                <w:bCs/>
              </w:rPr>
              <w:t>hit</w:t>
            </w:r>
            <w:r w:rsidR="00091BFF">
              <w:rPr>
                <w:rFonts w:asciiTheme="majorBidi" w:hAnsiTheme="majorBidi" w:cstheme="majorBidi"/>
                <w:b/>
                <w:bCs/>
              </w:rPr>
              <w:t xml:space="preserve"> one a</w:t>
            </w:r>
            <w:r w:rsidRPr="003835A5">
              <w:rPr>
                <w:rFonts w:asciiTheme="majorBidi" w:hAnsiTheme="majorBidi" w:cstheme="majorBidi"/>
                <w:b/>
                <w:bCs/>
              </w:rPr>
              <w:t>uthor</w:t>
            </w:r>
          </w:p>
          <w:p w14:paraId="4D338263" w14:textId="77777777" w:rsidR="00C209AD" w:rsidRPr="0091625B" w:rsidRDefault="00C209AD" w:rsidP="0084424A">
            <w:pPr>
              <w:jc w:val="center"/>
              <w:rPr>
                <w:b/>
                <w:bCs/>
              </w:rPr>
            </w:pPr>
          </w:p>
        </w:tc>
        <w:tc>
          <w:tcPr>
            <w:tcW w:w="7465" w:type="dxa"/>
            <w:shd w:val="clear" w:color="auto" w:fill="FFFFFF" w:themeFill="background1"/>
          </w:tcPr>
          <w:p w14:paraId="15004377" w14:textId="77777777" w:rsidR="00C209AD" w:rsidRDefault="00C209AD" w:rsidP="002E0D4D">
            <w:pPr>
              <w:bidi w:val="0"/>
              <w:ind w:left="720" w:hanging="720"/>
              <w:rPr>
                <w:rStyle w:val="Hyperlink"/>
                <w:rFonts w:asciiTheme="majorBidi" w:hAnsiTheme="majorBidi" w:cstheme="majorBidi"/>
              </w:rPr>
            </w:pPr>
            <w:r w:rsidRPr="003835A5">
              <w:rPr>
                <w:rFonts w:asciiTheme="majorBidi" w:hAnsiTheme="majorBidi" w:cstheme="majorBidi"/>
                <w:bCs/>
              </w:rPr>
              <w:t xml:space="preserve">Jackson, L. M. (2019). 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>The psychology of prejudice: From attitudes to social action</w:t>
            </w:r>
            <w:r w:rsidRPr="003835A5">
              <w:rPr>
                <w:rFonts w:asciiTheme="majorBidi" w:hAnsiTheme="majorBidi" w:cstheme="majorBidi"/>
                <w:bCs/>
              </w:rPr>
              <w:t xml:space="preserve"> (2nd ed.). American Psychological Association. </w:t>
            </w:r>
            <w:hyperlink r:id="rId9" w:history="1">
              <w:r w:rsidRPr="003835A5">
                <w:rPr>
                  <w:rStyle w:val="Hyperlink"/>
                  <w:rFonts w:asciiTheme="majorBidi" w:hAnsiTheme="majorBidi" w:cstheme="majorBidi"/>
                </w:rPr>
                <w:t>https://doi.org/10.1037/0000168-000</w:t>
              </w:r>
            </w:hyperlink>
          </w:p>
          <w:p w14:paraId="4C1DE6F5" w14:textId="6F4DC15F" w:rsidR="0077419A" w:rsidRPr="0091625B" w:rsidRDefault="0077419A" w:rsidP="0077419A">
            <w:pPr>
              <w:bidi w:val="0"/>
              <w:ind w:left="720" w:hanging="720"/>
              <w:rPr>
                <w:b/>
                <w:bCs/>
              </w:rPr>
            </w:pPr>
          </w:p>
        </w:tc>
      </w:tr>
      <w:tr w:rsidR="00C209AD" w14:paraId="43A7B77E" w14:textId="77777777" w:rsidTr="0084424A">
        <w:trPr>
          <w:trHeight w:val="251"/>
        </w:trPr>
        <w:tc>
          <w:tcPr>
            <w:tcW w:w="2250" w:type="dxa"/>
            <w:shd w:val="clear" w:color="auto" w:fill="FFFFFF" w:themeFill="background1"/>
          </w:tcPr>
          <w:p w14:paraId="472C7DC5" w14:textId="77777777" w:rsidR="00C209AD" w:rsidRPr="003835A5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835A5">
              <w:rPr>
                <w:rFonts w:asciiTheme="majorBidi" w:hAnsiTheme="majorBidi" w:cstheme="majorBidi"/>
                <w:b/>
                <w:bCs/>
              </w:rPr>
              <w:t>B</w:t>
            </w:r>
            <w:r>
              <w:rPr>
                <w:rFonts w:asciiTheme="majorBidi" w:hAnsiTheme="majorBidi" w:cstheme="majorBidi"/>
                <w:b/>
                <w:bCs/>
              </w:rPr>
              <w:t>ook</w:t>
            </w:r>
            <w:r w:rsidRPr="003835A5">
              <w:rPr>
                <w:rFonts w:asciiTheme="majorBidi" w:hAnsiTheme="majorBidi" w:cstheme="majorBidi"/>
                <w:b/>
                <w:bCs/>
              </w:rPr>
              <w:t xml:space="preserve"> with two authors </w:t>
            </w:r>
          </w:p>
          <w:p w14:paraId="10E1D4EC" w14:textId="77777777" w:rsidR="00C209AD" w:rsidRPr="0091625B" w:rsidRDefault="00C209AD" w:rsidP="0084424A">
            <w:pPr>
              <w:jc w:val="center"/>
              <w:rPr>
                <w:b/>
                <w:bCs/>
              </w:rPr>
            </w:pPr>
          </w:p>
        </w:tc>
        <w:tc>
          <w:tcPr>
            <w:tcW w:w="7465" w:type="dxa"/>
            <w:shd w:val="clear" w:color="auto" w:fill="FFFFFF" w:themeFill="background1"/>
          </w:tcPr>
          <w:p w14:paraId="42B219DB" w14:textId="77777777" w:rsidR="00C209AD" w:rsidRPr="003835A5" w:rsidRDefault="00C209AD" w:rsidP="0084424A">
            <w:pPr>
              <w:bidi w:val="0"/>
              <w:ind w:left="720" w:hanging="720"/>
              <w:rPr>
                <w:rFonts w:asciiTheme="majorBidi" w:hAnsiTheme="majorBidi" w:cstheme="majorBidi"/>
                <w:bCs/>
              </w:rPr>
            </w:pPr>
            <w:proofErr w:type="spellStart"/>
            <w:r w:rsidRPr="003835A5">
              <w:rPr>
                <w:rFonts w:asciiTheme="majorBidi" w:hAnsiTheme="majorBidi" w:cstheme="majorBidi"/>
                <w:bCs/>
              </w:rPr>
              <w:t>Svendsen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S., &amp;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L</w:t>
            </w:r>
            <w:r>
              <w:rPr>
                <w:rFonts w:asciiTheme="majorBidi" w:hAnsiTheme="majorBidi" w:cstheme="majorBidi"/>
                <w:bCs/>
              </w:rPr>
              <w:t>o</w:t>
            </w:r>
            <w:r w:rsidRPr="003835A5">
              <w:rPr>
                <w:rFonts w:asciiTheme="majorBidi" w:hAnsiTheme="majorBidi" w:cstheme="majorBidi"/>
                <w:bCs/>
              </w:rPr>
              <w:t>ber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L. (2020). 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>The big picture/Academic writing: The one-hour guide</w:t>
            </w:r>
            <w:r w:rsidRPr="003835A5">
              <w:rPr>
                <w:rFonts w:asciiTheme="majorBidi" w:hAnsiTheme="majorBidi" w:cstheme="majorBidi"/>
                <w:bCs/>
              </w:rPr>
              <w:t xml:space="preserve"> (3rd digital ed.). Hans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Reitzel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Forlag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. </w:t>
            </w:r>
            <w:hyperlink r:id="rId10" w:history="1">
              <w:r w:rsidRPr="003835A5">
                <w:rPr>
                  <w:rStyle w:val="Hyperlink"/>
                  <w:rFonts w:asciiTheme="majorBidi" w:hAnsiTheme="majorBidi" w:cstheme="majorBidi"/>
                </w:rPr>
                <w:t>https://thebigpicture-academicwriting.digi.hansreitzel.dk</w:t>
              </w:r>
              <w:r w:rsidRPr="003835A5">
                <w:rPr>
                  <w:rStyle w:val="Hyperlink"/>
                  <w:rFonts w:asciiTheme="majorBidi" w:hAnsiTheme="majorBidi" w:cstheme="majorBidi"/>
                  <w:rtl/>
                </w:rPr>
                <w:t>/</w:t>
              </w:r>
            </w:hyperlink>
          </w:p>
          <w:p w14:paraId="4596C245" w14:textId="77777777" w:rsidR="00C209AD" w:rsidRPr="0091625B" w:rsidRDefault="00C209AD" w:rsidP="0084424A">
            <w:pPr>
              <w:ind w:left="720" w:hanging="720"/>
              <w:rPr>
                <w:b/>
                <w:bCs/>
              </w:rPr>
            </w:pPr>
          </w:p>
        </w:tc>
      </w:tr>
      <w:tr w:rsidR="00C209AD" w14:paraId="3C878419" w14:textId="77777777" w:rsidTr="0084424A">
        <w:trPr>
          <w:trHeight w:val="251"/>
        </w:trPr>
        <w:tc>
          <w:tcPr>
            <w:tcW w:w="2250" w:type="dxa"/>
            <w:shd w:val="clear" w:color="auto" w:fill="FFFFFF" w:themeFill="background1"/>
          </w:tcPr>
          <w:p w14:paraId="1437423B" w14:textId="77777777" w:rsidR="00C209AD" w:rsidRPr="003835A5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835A5">
              <w:rPr>
                <w:rFonts w:asciiTheme="majorBidi" w:hAnsiTheme="majorBidi" w:cstheme="majorBidi"/>
                <w:b/>
                <w:bCs/>
              </w:rPr>
              <w:t>B</w:t>
            </w:r>
            <w:r>
              <w:rPr>
                <w:rFonts w:asciiTheme="majorBidi" w:hAnsiTheme="majorBidi" w:cstheme="majorBidi"/>
                <w:b/>
                <w:bCs/>
              </w:rPr>
              <w:t>ook</w:t>
            </w:r>
            <w:r w:rsidRPr="003835A5">
              <w:rPr>
                <w:rFonts w:asciiTheme="majorBidi" w:hAnsiTheme="majorBidi" w:cstheme="majorBidi"/>
                <w:b/>
                <w:bCs/>
              </w:rPr>
              <w:t xml:space="preserve"> with three authors </w:t>
            </w:r>
          </w:p>
          <w:p w14:paraId="26F482AA" w14:textId="77777777" w:rsidR="00C209AD" w:rsidRPr="0091625B" w:rsidRDefault="00C209AD" w:rsidP="0084424A">
            <w:pPr>
              <w:jc w:val="center"/>
              <w:rPr>
                <w:b/>
                <w:bCs/>
              </w:rPr>
            </w:pPr>
          </w:p>
        </w:tc>
        <w:tc>
          <w:tcPr>
            <w:tcW w:w="7465" w:type="dxa"/>
            <w:shd w:val="clear" w:color="auto" w:fill="FFFFFF" w:themeFill="background1"/>
          </w:tcPr>
          <w:p w14:paraId="2834FEC6" w14:textId="77777777" w:rsidR="00C209AD" w:rsidRDefault="00C209AD" w:rsidP="0084424A">
            <w:pPr>
              <w:ind w:left="720" w:hanging="720"/>
              <w:rPr>
                <w:rStyle w:val="Hyperlink"/>
                <w:rFonts w:asciiTheme="majorBidi" w:hAnsiTheme="majorBidi" w:cstheme="majorBidi"/>
              </w:rPr>
            </w:pPr>
            <w:r w:rsidRPr="003835A5">
              <w:rPr>
                <w:rFonts w:asciiTheme="majorBidi" w:hAnsiTheme="majorBidi" w:cstheme="majorBidi"/>
                <w:bCs/>
              </w:rPr>
              <w:t xml:space="preserve">Sheldon, P.,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Rauschnabel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P. A., &amp; Honeycutt, J. M. (2019). 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>The dark side of social media: Psychological, managerial, and societal perspectives</w:t>
            </w:r>
            <w:r w:rsidRPr="003835A5">
              <w:rPr>
                <w:rFonts w:asciiTheme="majorBidi" w:hAnsiTheme="majorBidi" w:cstheme="majorBidi"/>
                <w:bCs/>
              </w:rPr>
              <w:t xml:space="preserve">. Academic Press. </w:t>
            </w:r>
            <w:hyperlink r:id="rId11" w:history="1">
              <w:r w:rsidRPr="003835A5">
                <w:rPr>
                  <w:rStyle w:val="Hyperlink"/>
                  <w:rFonts w:asciiTheme="majorBidi" w:hAnsiTheme="majorBidi" w:cstheme="majorBidi"/>
                </w:rPr>
                <w:t>https://doi.org/10.1016/C2017-0-04063-6</w:t>
              </w:r>
            </w:hyperlink>
          </w:p>
          <w:p w14:paraId="0D457433" w14:textId="4628D9B6" w:rsidR="0077419A" w:rsidRPr="0091625B" w:rsidRDefault="0077419A" w:rsidP="0084424A">
            <w:pPr>
              <w:ind w:left="720" w:hanging="720"/>
              <w:rPr>
                <w:b/>
                <w:bCs/>
              </w:rPr>
            </w:pPr>
          </w:p>
        </w:tc>
      </w:tr>
      <w:tr w:rsidR="00C209AD" w14:paraId="7AACB7D3" w14:textId="77777777" w:rsidTr="0084424A">
        <w:trPr>
          <w:trHeight w:val="251"/>
        </w:trPr>
        <w:tc>
          <w:tcPr>
            <w:tcW w:w="2250" w:type="dxa"/>
            <w:shd w:val="clear" w:color="auto" w:fill="FFFFFF" w:themeFill="background1"/>
          </w:tcPr>
          <w:p w14:paraId="35E37612" w14:textId="77777777" w:rsidR="00C209AD" w:rsidRPr="003835A5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835A5">
              <w:rPr>
                <w:rFonts w:asciiTheme="majorBidi" w:hAnsiTheme="majorBidi" w:cstheme="majorBidi"/>
                <w:b/>
                <w:bCs/>
              </w:rPr>
              <w:t>Book with translator, editor or compiler</w:t>
            </w:r>
          </w:p>
          <w:p w14:paraId="723552D9" w14:textId="77777777" w:rsidR="00C209AD" w:rsidRPr="0091625B" w:rsidRDefault="00C209AD" w:rsidP="0084424A">
            <w:pPr>
              <w:jc w:val="center"/>
              <w:rPr>
                <w:b/>
                <w:bCs/>
              </w:rPr>
            </w:pPr>
          </w:p>
        </w:tc>
        <w:tc>
          <w:tcPr>
            <w:tcW w:w="7465" w:type="dxa"/>
            <w:shd w:val="clear" w:color="auto" w:fill="FFFFFF" w:themeFill="background1"/>
          </w:tcPr>
          <w:p w14:paraId="02B84586" w14:textId="77777777" w:rsidR="00C209AD" w:rsidRPr="003835A5" w:rsidRDefault="00C209AD" w:rsidP="0084424A">
            <w:pPr>
              <w:bidi w:val="0"/>
              <w:ind w:left="720" w:hanging="720"/>
              <w:rPr>
                <w:rFonts w:asciiTheme="majorBidi" w:hAnsiTheme="majorBidi" w:cstheme="majorBidi"/>
                <w:bCs/>
                <w:rtl/>
              </w:rPr>
            </w:pPr>
            <w:proofErr w:type="spellStart"/>
            <w:r w:rsidRPr="003835A5">
              <w:rPr>
                <w:rFonts w:asciiTheme="majorBidi" w:hAnsiTheme="majorBidi" w:cstheme="majorBidi"/>
                <w:bCs/>
              </w:rPr>
              <w:t>Luiselli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J.K. (Ed.). (2017). 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>Applied behavior analysis advanced guidebook: A manual for professional practice</w:t>
            </w:r>
            <w:r w:rsidRPr="003835A5">
              <w:rPr>
                <w:rFonts w:asciiTheme="majorBidi" w:hAnsiTheme="majorBidi" w:cstheme="majorBidi"/>
                <w:bCs/>
              </w:rPr>
              <w:t xml:space="preserve">. Academic Press. </w:t>
            </w:r>
            <w:hyperlink r:id="rId12" w:history="1">
              <w:r w:rsidRPr="003835A5">
                <w:rPr>
                  <w:rStyle w:val="Hyperlink"/>
                  <w:rFonts w:asciiTheme="majorBidi" w:hAnsiTheme="majorBidi" w:cstheme="majorBidi"/>
                </w:rPr>
                <w:t>https://doi.org/10.1016/C2016-0-01055-0</w:t>
              </w:r>
            </w:hyperlink>
          </w:p>
          <w:p w14:paraId="724FCE5D" w14:textId="77777777" w:rsidR="00C209AD" w:rsidRPr="0091625B" w:rsidRDefault="00C209AD" w:rsidP="0084424A">
            <w:pPr>
              <w:ind w:left="720" w:hanging="720"/>
              <w:rPr>
                <w:b/>
                <w:bCs/>
              </w:rPr>
            </w:pPr>
          </w:p>
        </w:tc>
      </w:tr>
      <w:tr w:rsidR="00C209AD" w14:paraId="28FB14D7" w14:textId="77777777" w:rsidTr="0084424A">
        <w:trPr>
          <w:trHeight w:val="251"/>
        </w:trPr>
        <w:tc>
          <w:tcPr>
            <w:tcW w:w="2250" w:type="dxa"/>
            <w:shd w:val="clear" w:color="auto" w:fill="FFFFFF" w:themeFill="background1"/>
          </w:tcPr>
          <w:p w14:paraId="4F151C1A" w14:textId="77777777" w:rsidR="00C209AD" w:rsidRPr="003835A5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835A5">
              <w:rPr>
                <w:rFonts w:asciiTheme="majorBidi" w:hAnsiTheme="majorBidi" w:cstheme="majorBidi"/>
                <w:b/>
                <w:bCs/>
              </w:rPr>
              <w:t>Book with corporate author</w:t>
            </w:r>
          </w:p>
          <w:p w14:paraId="77E3F46C" w14:textId="77777777" w:rsidR="00C209AD" w:rsidRPr="0091625B" w:rsidRDefault="00C209AD" w:rsidP="0084424A">
            <w:pPr>
              <w:jc w:val="center"/>
              <w:rPr>
                <w:b/>
                <w:bCs/>
              </w:rPr>
            </w:pPr>
          </w:p>
        </w:tc>
        <w:tc>
          <w:tcPr>
            <w:tcW w:w="7465" w:type="dxa"/>
            <w:shd w:val="clear" w:color="auto" w:fill="FFFFFF" w:themeFill="background1"/>
          </w:tcPr>
          <w:p w14:paraId="7F24D169" w14:textId="77777777" w:rsidR="00C209AD" w:rsidRPr="003835A5" w:rsidRDefault="00C209AD" w:rsidP="0084424A">
            <w:pPr>
              <w:bidi w:val="0"/>
              <w:ind w:left="720" w:hanging="720"/>
              <w:rPr>
                <w:rFonts w:asciiTheme="majorBidi" w:hAnsiTheme="majorBidi" w:cstheme="majorBidi"/>
                <w:bCs/>
                <w:rtl/>
              </w:rPr>
            </w:pPr>
            <w:r w:rsidRPr="003835A5">
              <w:rPr>
                <w:rFonts w:asciiTheme="majorBidi" w:hAnsiTheme="majorBidi" w:cstheme="majorBidi"/>
                <w:bCs/>
              </w:rPr>
              <w:t xml:space="preserve">Queensland Health. (2002). 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>Best practice guidelines for the management of type 1 diabetes in children and adolescents</w:t>
            </w:r>
            <w:r w:rsidRPr="003835A5">
              <w:rPr>
                <w:rFonts w:asciiTheme="majorBidi" w:hAnsiTheme="majorBidi" w:cstheme="majorBidi"/>
                <w:bCs/>
                <w:rtl/>
              </w:rPr>
              <w:t xml:space="preserve">. </w:t>
            </w:r>
          </w:p>
          <w:p w14:paraId="4282A4DA" w14:textId="77777777" w:rsidR="00C209AD" w:rsidRPr="0091625B" w:rsidRDefault="00C209AD" w:rsidP="0084424A">
            <w:pPr>
              <w:ind w:left="720" w:hanging="720"/>
              <w:rPr>
                <w:b/>
                <w:bCs/>
              </w:rPr>
            </w:pPr>
          </w:p>
        </w:tc>
      </w:tr>
      <w:tr w:rsidR="00C209AD" w14:paraId="2AF41B94" w14:textId="77777777" w:rsidTr="0084424A">
        <w:trPr>
          <w:trHeight w:val="251"/>
        </w:trPr>
        <w:tc>
          <w:tcPr>
            <w:tcW w:w="2250" w:type="dxa"/>
            <w:shd w:val="clear" w:color="auto" w:fill="FFFFFF" w:themeFill="background1"/>
          </w:tcPr>
          <w:p w14:paraId="435B472F" w14:textId="77777777" w:rsidR="00C209AD" w:rsidRPr="003835A5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835A5">
              <w:rPr>
                <w:rFonts w:asciiTheme="majorBidi" w:hAnsiTheme="majorBidi" w:cstheme="majorBidi"/>
                <w:b/>
                <w:bCs/>
              </w:rPr>
              <w:t>Chapter of a book</w:t>
            </w:r>
          </w:p>
          <w:p w14:paraId="1FC6B011" w14:textId="77777777" w:rsidR="00C209AD" w:rsidRPr="0091625B" w:rsidRDefault="00C209AD" w:rsidP="0084424A">
            <w:pPr>
              <w:jc w:val="center"/>
              <w:rPr>
                <w:b/>
                <w:bCs/>
              </w:rPr>
            </w:pPr>
          </w:p>
        </w:tc>
        <w:tc>
          <w:tcPr>
            <w:tcW w:w="7465" w:type="dxa"/>
            <w:shd w:val="clear" w:color="auto" w:fill="FFFFFF" w:themeFill="background1"/>
          </w:tcPr>
          <w:p w14:paraId="245D356C" w14:textId="77777777" w:rsidR="00C209AD" w:rsidRPr="003835A5" w:rsidRDefault="00C209AD" w:rsidP="0084424A">
            <w:pPr>
              <w:bidi w:val="0"/>
              <w:ind w:left="720" w:hanging="720"/>
              <w:rPr>
                <w:rFonts w:asciiTheme="majorBidi" w:hAnsiTheme="majorBidi" w:cstheme="majorBidi"/>
                <w:bCs/>
                <w:rtl/>
              </w:rPr>
            </w:pPr>
            <w:r w:rsidRPr="003835A5">
              <w:rPr>
                <w:rFonts w:asciiTheme="majorBidi" w:hAnsiTheme="majorBidi" w:cstheme="majorBidi"/>
                <w:bCs/>
              </w:rPr>
              <w:t xml:space="preserve">Rattan, A. (2019). How lay theories (or mindsets) shape the confrontation of prejudice. In R. K.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Mallett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 &amp; M. J.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Monteith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 (Eds.), 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>Confronting prejudice and discrimination: The science of changing minds and behaviors</w:t>
            </w:r>
            <w:r w:rsidRPr="003835A5">
              <w:rPr>
                <w:rFonts w:asciiTheme="majorBidi" w:hAnsiTheme="majorBidi" w:cstheme="majorBidi"/>
                <w:bCs/>
              </w:rPr>
              <w:t xml:space="preserve"> (pp. 121-140). Academic Press. </w:t>
            </w:r>
            <w:hyperlink r:id="rId13" w:history="1">
              <w:r w:rsidRPr="003835A5">
                <w:rPr>
                  <w:rStyle w:val="Hyperlink"/>
                  <w:rFonts w:asciiTheme="majorBidi" w:hAnsiTheme="majorBidi" w:cstheme="majorBidi"/>
                </w:rPr>
                <w:t>https://doi.org/10.1016/B978-0-12-814715-3.00008-4</w:t>
              </w:r>
            </w:hyperlink>
            <w:r w:rsidRPr="003835A5">
              <w:rPr>
                <w:rFonts w:asciiTheme="majorBidi" w:hAnsiTheme="majorBidi" w:cstheme="majorBidi"/>
                <w:bCs/>
                <w:rtl/>
              </w:rPr>
              <w:t>.</w:t>
            </w:r>
          </w:p>
          <w:p w14:paraId="26D74162" w14:textId="77777777" w:rsidR="00C209AD" w:rsidRPr="0091625B" w:rsidRDefault="00C209AD" w:rsidP="0084424A">
            <w:pPr>
              <w:ind w:left="720" w:hanging="720"/>
              <w:rPr>
                <w:b/>
                <w:bCs/>
              </w:rPr>
            </w:pPr>
          </w:p>
        </w:tc>
      </w:tr>
      <w:tr w:rsidR="00C209AD" w14:paraId="3D80A22F" w14:textId="77777777" w:rsidTr="0084424A">
        <w:trPr>
          <w:trHeight w:val="251"/>
        </w:trPr>
        <w:tc>
          <w:tcPr>
            <w:tcW w:w="2250" w:type="dxa"/>
            <w:shd w:val="clear" w:color="auto" w:fill="FFFFFF" w:themeFill="background1"/>
          </w:tcPr>
          <w:p w14:paraId="71D2C179" w14:textId="524B487F" w:rsidR="00C209AD" w:rsidRPr="003835A5" w:rsidRDefault="00091BFF" w:rsidP="0084424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E</w:t>
            </w:r>
            <w:r w:rsidR="00C209AD" w:rsidRPr="003835A5">
              <w:rPr>
                <w:rFonts w:asciiTheme="majorBidi" w:hAnsiTheme="majorBidi" w:cstheme="majorBidi"/>
                <w:b/>
                <w:bCs/>
              </w:rPr>
              <w:t>lectronic book</w:t>
            </w:r>
          </w:p>
          <w:p w14:paraId="3D552E73" w14:textId="77777777" w:rsidR="00C209AD" w:rsidRPr="003835A5" w:rsidRDefault="00C209AD" w:rsidP="0084424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5" w:type="dxa"/>
            <w:shd w:val="clear" w:color="auto" w:fill="FFFFFF" w:themeFill="background1"/>
          </w:tcPr>
          <w:p w14:paraId="07E3D669" w14:textId="1D8CE0AD" w:rsidR="00C209AD" w:rsidRDefault="00C209AD" w:rsidP="0084424A">
            <w:pPr>
              <w:bidi w:val="0"/>
              <w:ind w:left="720" w:hanging="720"/>
              <w:rPr>
                <w:rStyle w:val="Hyperlink"/>
                <w:rFonts w:asciiTheme="majorBidi" w:hAnsiTheme="majorBidi" w:cstheme="majorBidi"/>
              </w:rPr>
            </w:pPr>
            <w:r w:rsidRPr="003835A5">
              <w:rPr>
                <w:rFonts w:asciiTheme="majorBidi" w:hAnsiTheme="majorBidi" w:cstheme="majorBidi"/>
                <w:bCs/>
              </w:rPr>
              <w:t xml:space="preserve">Khan, K., Kunz, R.,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Kleijnen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J., &amp; Antes, G. (2011). 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 xml:space="preserve">Systematic reviews to support evidence-based </w:t>
            </w:r>
            <w:r w:rsidR="00091BFF" w:rsidRPr="003835A5">
              <w:rPr>
                <w:rFonts w:asciiTheme="majorBidi" w:hAnsiTheme="majorBidi" w:cstheme="majorBidi"/>
                <w:bCs/>
                <w:i/>
                <w:iCs/>
              </w:rPr>
              <w:t>medicine: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 xml:space="preserve"> how to review and apply findings of healthcare research</w:t>
            </w:r>
            <w:r w:rsidRPr="003835A5">
              <w:rPr>
                <w:rFonts w:asciiTheme="majorBidi" w:hAnsiTheme="majorBidi" w:cstheme="majorBidi"/>
                <w:bCs/>
              </w:rPr>
              <w:t>. CRC Press</w:t>
            </w:r>
            <w:r w:rsidRPr="003835A5">
              <w:rPr>
                <w:rFonts w:asciiTheme="majorBidi" w:hAnsiTheme="majorBidi" w:cstheme="majorBidi"/>
                <w:bCs/>
                <w:rtl/>
              </w:rPr>
              <w:t>.</w:t>
            </w:r>
            <w:r w:rsidRPr="003835A5">
              <w:rPr>
                <w:rFonts w:asciiTheme="majorBidi" w:hAnsiTheme="majorBidi" w:cstheme="majorBidi"/>
                <w:bCs/>
              </w:rPr>
              <w:t xml:space="preserve"> </w:t>
            </w:r>
            <w:hyperlink r:id="rId14" w:history="1">
              <w:r w:rsidRPr="003835A5">
                <w:rPr>
                  <w:rStyle w:val="Hyperlink"/>
                  <w:rFonts w:asciiTheme="majorBidi" w:hAnsiTheme="majorBidi" w:cstheme="majorBidi"/>
                </w:rPr>
                <w:t>https://doi.org/10.1002/bjs.4475</w:t>
              </w:r>
            </w:hyperlink>
          </w:p>
          <w:p w14:paraId="4AA52B72" w14:textId="77777777" w:rsidR="00C209AD" w:rsidRPr="0091625B" w:rsidRDefault="00C209AD" w:rsidP="0084424A">
            <w:pPr>
              <w:ind w:left="720" w:hanging="720"/>
              <w:rPr>
                <w:b/>
                <w:bCs/>
              </w:rPr>
            </w:pPr>
          </w:p>
        </w:tc>
      </w:tr>
      <w:tr w:rsidR="00C209AD" w14:paraId="31B120CF" w14:textId="77777777" w:rsidTr="0084424A">
        <w:tc>
          <w:tcPr>
            <w:tcW w:w="9715" w:type="dxa"/>
            <w:gridSpan w:val="2"/>
            <w:shd w:val="clear" w:color="auto" w:fill="E7E6E6" w:themeFill="background2"/>
          </w:tcPr>
          <w:p w14:paraId="0ADAC2E3" w14:textId="77777777" w:rsidR="00C209AD" w:rsidRDefault="00C209AD" w:rsidP="00844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</w:t>
            </w:r>
          </w:p>
          <w:p w14:paraId="057341D4" w14:textId="77777777" w:rsidR="00C209AD" w:rsidRPr="0091625B" w:rsidRDefault="00C209AD" w:rsidP="0084424A">
            <w:pPr>
              <w:jc w:val="center"/>
              <w:rPr>
                <w:b/>
                <w:bCs/>
              </w:rPr>
            </w:pPr>
          </w:p>
        </w:tc>
      </w:tr>
      <w:tr w:rsidR="00C209AD" w14:paraId="380AD987" w14:textId="77777777" w:rsidTr="0084424A">
        <w:tc>
          <w:tcPr>
            <w:tcW w:w="2250" w:type="dxa"/>
          </w:tcPr>
          <w:p w14:paraId="734460EA" w14:textId="77777777" w:rsidR="00C209AD" w:rsidRPr="003835A5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35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Article </w:t>
            </w:r>
            <w:proofErr w:type="spellStart"/>
            <w:r w:rsidRPr="003835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Whith</w:t>
            </w:r>
            <w:proofErr w:type="spellEnd"/>
            <w:r w:rsidRPr="003835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One Author</w:t>
            </w:r>
          </w:p>
          <w:p w14:paraId="2146E84C" w14:textId="77777777" w:rsidR="00C209AD" w:rsidRDefault="00C209AD" w:rsidP="0084424A"/>
        </w:tc>
        <w:tc>
          <w:tcPr>
            <w:tcW w:w="7465" w:type="dxa"/>
          </w:tcPr>
          <w:p w14:paraId="384A65AE" w14:textId="77777777" w:rsidR="00C209AD" w:rsidRPr="001C2D3A" w:rsidRDefault="00C209AD" w:rsidP="0084424A">
            <w:pPr>
              <w:bidi w:val="0"/>
              <w:ind w:left="720" w:hanging="720"/>
              <w:rPr>
                <w:rFonts w:asciiTheme="majorBidi" w:hAnsiTheme="majorBidi" w:cstheme="majorBidi"/>
                <w:bCs/>
              </w:rPr>
            </w:pPr>
            <w:r w:rsidRPr="001C2D3A">
              <w:rPr>
                <w:rFonts w:asciiTheme="majorBidi" w:hAnsiTheme="majorBidi" w:cstheme="majorBidi"/>
                <w:bCs/>
              </w:rPr>
              <w:t xml:space="preserve">Osman, M. (2010). Controlling uncertainty: A review of human behavior in complex dynamic environments. </w:t>
            </w:r>
            <w:r w:rsidRPr="001C2D3A">
              <w:rPr>
                <w:rFonts w:asciiTheme="majorBidi" w:hAnsiTheme="majorBidi" w:cstheme="majorBidi"/>
                <w:bCs/>
                <w:i/>
                <w:iCs/>
              </w:rPr>
              <w:t>Psychological Bulletin</w:t>
            </w:r>
            <w:r w:rsidRPr="001C2D3A">
              <w:rPr>
                <w:rFonts w:asciiTheme="majorBidi" w:hAnsiTheme="majorBidi" w:cstheme="majorBidi"/>
                <w:bCs/>
              </w:rPr>
              <w:t xml:space="preserve">, 136(1), 65-86. </w:t>
            </w:r>
            <w:hyperlink r:id="rId15" w:history="1">
              <w:r w:rsidRPr="001C2D3A">
                <w:rPr>
                  <w:rStyle w:val="Hyperlink"/>
                  <w:rFonts w:asciiTheme="majorBidi" w:hAnsiTheme="majorBidi" w:cstheme="majorBidi"/>
                </w:rPr>
                <w:t>http://doi.org/10.1037/a0017815</w:t>
              </w:r>
            </w:hyperlink>
          </w:p>
          <w:p w14:paraId="192B9549" w14:textId="77777777" w:rsidR="00C209AD" w:rsidRDefault="00C209AD" w:rsidP="0084424A">
            <w:pPr>
              <w:ind w:left="720" w:hanging="720"/>
            </w:pPr>
          </w:p>
        </w:tc>
      </w:tr>
      <w:tr w:rsidR="00C209AD" w14:paraId="49C53571" w14:textId="77777777" w:rsidTr="0084424A">
        <w:tc>
          <w:tcPr>
            <w:tcW w:w="2250" w:type="dxa"/>
          </w:tcPr>
          <w:p w14:paraId="1347D8E0" w14:textId="77777777" w:rsidR="00C209AD" w:rsidRDefault="00C209AD" w:rsidP="00C209A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C2D3A">
              <w:rPr>
                <w:rFonts w:asciiTheme="majorBidi" w:hAnsiTheme="majorBidi" w:cstheme="majorBidi"/>
                <w:b/>
                <w:bCs/>
              </w:rPr>
              <w:t xml:space="preserve">Article with two authors </w:t>
            </w:r>
          </w:p>
          <w:p w14:paraId="4657D221" w14:textId="77777777" w:rsidR="00C209AD" w:rsidRPr="0091625B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5" w:type="dxa"/>
          </w:tcPr>
          <w:p w14:paraId="32252424" w14:textId="77777777" w:rsidR="00C209AD" w:rsidRPr="001C2D3A" w:rsidRDefault="00C209AD" w:rsidP="0084424A">
            <w:pPr>
              <w:bidi w:val="0"/>
              <w:ind w:left="720" w:hanging="720"/>
              <w:rPr>
                <w:rFonts w:asciiTheme="majorBidi" w:hAnsiTheme="majorBidi" w:cstheme="majorBidi"/>
                <w:bCs/>
                <w:rtl/>
              </w:rPr>
            </w:pPr>
            <w:r w:rsidRPr="001C2D3A">
              <w:rPr>
                <w:rFonts w:asciiTheme="majorBidi" w:hAnsiTheme="majorBidi" w:cstheme="majorBidi"/>
                <w:bCs/>
              </w:rPr>
              <w:t xml:space="preserve">Kerrigan, A. M., &amp;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Kingdon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C. (2010). Maternal obesity and pregnancy: A retrospective study. </w:t>
            </w:r>
            <w:r w:rsidRPr="001C2D3A">
              <w:rPr>
                <w:rFonts w:asciiTheme="majorBidi" w:hAnsiTheme="majorBidi" w:cstheme="majorBidi"/>
                <w:bCs/>
                <w:i/>
                <w:iCs/>
              </w:rPr>
              <w:t>Midwifery</w:t>
            </w:r>
            <w:r w:rsidRPr="001C2D3A">
              <w:rPr>
                <w:rFonts w:asciiTheme="majorBidi" w:hAnsiTheme="majorBidi" w:cstheme="majorBidi"/>
                <w:bCs/>
              </w:rPr>
              <w:t xml:space="preserve">, 26, 138-146. </w:t>
            </w:r>
            <w:hyperlink r:id="rId16" w:history="1">
              <w:r w:rsidRPr="001C2D3A">
                <w:rPr>
                  <w:rStyle w:val="Hyperlink"/>
                  <w:rFonts w:asciiTheme="majorBidi" w:hAnsiTheme="majorBidi" w:cstheme="majorBidi"/>
                </w:rPr>
                <w:t>https://doi.org/10.1016/j.midw.2008.12.005</w:t>
              </w:r>
            </w:hyperlink>
          </w:p>
          <w:p w14:paraId="55E83EFC" w14:textId="77777777" w:rsidR="00C209AD" w:rsidRDefault="00C209AD" w:rsidP="0084424A">
            <w:pPr>
              <w:ind w:left="720" w:hanging="720"/>
            </w:pPr>
          </w:p>
        </w:tc>
      </w:tr>
      <w:tr w:rsidR="00C209AD" w14:paraId="476C47FB" w14:textId="77777777" w:rsidTr="0084424A">
        <w:tc>
          <w:tcPr>
            <w:tcW w:w="2250" w:type="dxa"/>
          </w:tcPr>
          <w:p w14:paraId="2DA01F78" w14:textId="77777777" w:rsidR="00C209AD" w:rsidRPr="001C2D3A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1C2D3A">
              <w:rPr>
                <w:rFonts w:asciiTheme="majorBidi" w:hAnsiTheme="majorBidi" w:cstheme="majorBidi"/>
                <w:b/>
                <w:bCs/>
              </w:rPr>
              <w:t xml:space="preserve">Article with three authors </w:t>
            </w:r>
          </w:p>
          <w:p w14:paraId="72E41C40" w14:textId="77777777" w:rsidR="00C209AD" w:rsidRDefault="00C209AD" w:rsidP="0084424A"/>
        </w:tc>
        <w:tc>
          <w:tcPr>
            <w:tcW w:w="7465" w:type="dxa"/>
          </w:tcPr>
          <w:p w14:paraId="341CC567" w14:textId="77777777" w:rsidR="00C209AD" w:rsidRPr="001C2D3A" w:rsidRDefault="00C209AD" w:rsidP="0084424A">
            <w:pPr>
              <w:bidi w:val="0"/>
              <w:ind w:left="720" w:hanging="720"/>
              <w:rPr>
                <w:rFonts w:asciiTheme="majorBidi" w:hAnsiTheme="majorBidi" w:cstheme="majorBidi"/>
                <w:bCs/>
                <w:rtl/>
              </w:rPr>
            </w:pPr>
            <w:r w:rsidRPr="001C2D3A">
              <w:rPr>
                <w:rFonts w:asciiTheme="majorBidi" w:hAnsiTheme="majorBidi" w:cstheme="majorBidi"/>
                <w:bCs/>
              </w:rPr>
              <w:t xml:space="preserve">Grady, J. S., Her, M., Moreno, G., </w:t>
            </w:r>
            <w:proofErr w:type="gramStart"/>
            <w:r w:rsidRPr="001C2D3A">
              <w:rPr>
                <w:rFonts w:asciiTheme="majorBidi" w:hAnsiTheme="majorBidi" w:cstheme="majorBidi"/>
                <w:bCs/>
              </w:rPr>
              <w:t>Perez  (</w:t>
            </w:r>
            <w:proofErr w:type="gramEnd"/>
            <w:r w:rsidRPr="001C2D3A">
              <w:rPr>
                <w:rFonts w:asciiTheme="majorBidi" w:hAnsiTheme="majorBidi" w:cstheme="majorBidi"/>
                <w:bCs/>
              </w:rPr>
              <w:t xml:space="preserve">2019). Emotions in storybooks: A comparison of storybooks that represent ethnic and racial groups in the United States. </w:t>
            </w:r>
            <w:r w:rsidRPr="001C2D3A">
              <w:rPr>
                <w:rFonts w:asciiTheme="majorBidi" w:hAnsiTheme="majorBidi" w:cstheme="majorBidi"/>
                <w:bCs/>
                <w:i/>
                <w:iCs/>
              </w:rPr>
              <w:t>Psychology of Popular Media Culture</w:t>
            </w:r>
            <w:r w:rsidRPr="001C2D3A">
              <w:rPr>
                <w:rFonts w:asciiTheme="majorBidi" w:hAnsiTheme="majorBidi" w:cstheme="majorBidi"/>
                <w:bCs/>
              </w:rPr>
              <w:t xml:space="preserve">, 8(3), 207–217. </w:t>
            </w:r>
            <w:hyperlink r:id="rId17" w:history="1">
              <w:r w:rsidRPr="001C2D3A">
                <w:rPr>
                  <w:rStyle w:val="Hyperlink"/>
                  <w:rFonts w:asciiTheme="majorBidi" w:hAnsiTheme="majorBidi" w:cstheme="majorBidi"/>
                </w:rPr>
                <w:t>https://doi.org/10.1037/ppm0000185</w:t>
              </w:r>
            </w:hyperlink>
          </w:p>
          <w:p w14:paraId="4ECDC786" w14:textId="77777777" w:rsidR="00C209AD" w:rsidRDefault="00C209AD" w:rsidP="0084424A">
            <w:pPr>
              <w:ind w:left="720" w:hanging="720"/>
            </w:pPr>
          </w:p>
        </w:tc>
      </w:tr>
      <w:tr w:rsidR="00C209AD" w14:paraId="694C31F2" w14:textId="77777777" w:rsidTr="0084424A">
        <w:tc>
          <w:tcPr>
            <w:tcW w:w="2250" w:type="dxa"/>
          </w:tcPr>
          <w:p w14:paraId="20123C08" w14:textId="77777777" w:rsidR="00C209AD" w:rsidRPr="001C2D3A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1C2D3A">
              <w:rPr>
                <w:rFonts w:asciiTheme="majorBidi" w:hAnsiTheme="majorBidi" w:cstheme="majorBidi"/>
                <w:b/>
                <w:bCs/>
              </w:rPr>
              <w:t xml:space="preserve">Article with more than three authors </w:t>
            </w:r>
          </w:p>
          <w:p w14:paraId="7695BC32" w14:textId="77777777" w:rsidR="00C209AD" w:rsidRDefault="00C209AD" w:rsidP="0084424A"/>
        </w:tc>
        <w:tc>
          <w:tcPr>
            <w:tcW w:w="7465" w:type="dxa"/>
          </w:tcPr>
          <w:p w14:paraId="39939098" w14:textId="158D38C5" w:rsidR="002E0D4D" w:rsidRDefault="00C209AD" w:rsidP="002E0D4D">
            <w:pPr>
              <w:bidi w:val="0"/>
              <w:ind w:left="720" w:hanging="720"/>
              <w:rPr>
                <w:rFonts w:asciiTheme="majorBidi" w:hAnsiTheme="majorBidi" w:cstheme="majorBidi"/>
              </w:rPr>
            </w:pPr>
            <w:proofErr w:type="spellStart"/>
            <w:r w:rsidRPr="001C2D3A">
              <w:rPr>
                <w:rFonts w:asciiTheme="majorBidi" w:hAnsiTheme="majorBidi" w:cstheme="majorBidi"/>
                <w:bCs/>
              </w:rPr>
              <w:t>Nath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A. P., Ritchie, S. C.,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Grinberg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N. F., Tang, H. H., Huang, Q. Q.,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Teo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S. M.,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Ahola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-Olli, A. V.,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Wurtz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P.,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Havulinna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A. S.,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Santalahti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K.,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Pitkanen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N.,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Lehtimaki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T.,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Kahonen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M.,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Lyytikainen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L. P.,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Raitoharju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E.,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Seppala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I., Sarin, A. P.,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Ripatti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S.,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Palotie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A., </w:t>
            </w:r>
            <w:r w:rsidR="002E0D4D">
              <w:rPr>
                <w:rFonts w:asciiTheme="majorBidi" w:hAnsiTheme="majorBidi" w:cstheme="majorBidi"/>
                <w:bCs/>
              </w:rPr>
              <w:t xml:space="preserve">&amp; </w:t>
            </w:r>
            <w:r w:rsidRPr="001C2D3A">
              <w:rPr>
                <w:rFonts w:asciiTheme="majorBidi" w:hAnsiTheme="majorBidi" w:cstheme="majorBidi"/>
                <w:bCs/>
              </w:rPr>
              <w:t>Inouye, M. (</w:t>
            </w:r>
            <w:r w:rsidR="002E0D4D">
              <w:rPr>
                <w:rFonts w:asciiTheme="majorBidi" w:hAnsiTheme="majorBidi" w:cstheme="majorBidi"/>
                <w:bCs/>
              </w:rPr>
              <w:t>2019</w:t>
            </w:r>
            <w:r w:rsidRPr="001C2D3A">
              <w:rPr>
                <w:rFonts w:asciiTheme="majorBidi" w:hAnsiTheme="majorBidi" w:cstheme="majorBidi"/>
                <w:bCs/>
              </w:rPr>
              <w:t xml:space="preserve">). Multivariate genome-wide association analysis of a cytokine network reveals variants with widespread immune,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haematological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, and </w:t>
            </w:r>
            <w:proofErr w:type="spellStart"/>
            <w:r w:rsidRPr="001C2D3A">
              <w:rPr>
                <w:rFonts w:asciiTheme="majorBidi" w:hAnsiTheme="majorBidi" w:cstheme="majorBidi"/>
                <w:bCs/>
              </w:rPr>
              <w:t>cardiometabolic</w:t>
            </w:r>
            <w:proofErr w:type="spellEnd"/>
            <w:r w:rsidRPr="001C2D3A">
              <w:rPr>
                <w:rFonts w:asciiTheme="majorBidi" w:hAnsiTheme="majorBidi" w:cstheme="majorBidi"/>
                <w:bCs/>
              </w:rPr>
              <w:t xml:space="preserve"> pleiotropy. </w:t>
            </w:r>
            <w:r w:rsidRPr="001C2D3A">
              <w:rPr>
                <w:rFonts w:asciiTheme="majorBidi" w:hAnsiTheme="majorBidi" w:cstheme="majorBidi"/>
                <w:bCs/>
                <w:i/>
                <w:iCs/>
              </w:rPr>
              <w:t>American Journal of Human Genetics</w:t>
            </w:r>
            <w:r w:rsidRPr="001C2D3A">
              <w:rPr>
                <w:rFonts w:asciiTheme="majorBidi" w:hAnsiTheme="majorBidi" w:cstheme="majorBidi"/>
                <w:bCs/>
              </w:rPr>
              <w:t>,</w:t>
            </w:r>
            <w:r w:rsidR="002E0D4D">
              <w:rPr>
                <w:rFonts w:asciiTheme="majorBidi" w:hAnsiTheme="majorBidi" w:cstheme="majorBidi"/>
                <w:bCs/>
              </w:rPr>
              <w:t xml:space="preserve"> 105(6), 1076-1090.</w:t>
            </w:r>
            <w:bookmarkStart w:id="0" w:name="_Hlk86059251"/>
            <w:r w:rsidR="002E0D4D">
              <w:rPr>
                <w:rFonts w:asciiTheme="majorBidi" w:hAnsiTheme="majorBidi" w:cstheme="majorBidi"/>
                <w:bCs/>
              </w:rPr>
              <w:t xml:space="preserve"> </w:t>
            </w:r>
            <w:hyperlink r:id="rId18" w:history="1">
              <w:r w:rsidR="002E0D4D" w:rsidRPr="006522C6">
                <w:rPr>
                  <w:rStyle w:val="Hyperlink"/>
                  <w:rFonts w:asciiTheme="majorBidi" w:hAnsiTheme="majorBidi" w:cstheme="majorBidi"/>
                </w:rPr>
                <w:t>https://doi.org/10,1016./j.ajhg.2019,10,001</w:t>
              </w:r>
            </w:hyperlink>
          </w:p>
          <w:bookmarkEnd w:id="0"/>
          <w:p w14:paraId="65362592" w14:textId="01507121" w:rsidR="00C209AD" w:rsidRDefault="00C209AD" w:rsidP="002E0D4D">
            <w:pPr>
              <w:bidi w:val="0"/>
            </w:pPr>
          </w:p>
        </w:tc>
      </w:tr>
      <w:tr w:rsidR="00C209AD" w14:paraId="2562FBBB" w14:textId="77777777" w:rsidTr="0084424A">
        <w:tc>
          <w:tcPr>
            <w:tcW w:w="2250" w:type="dxa"/>
          </w:tcPr>
          <w:p w14:paraId="2B24FDF0" w14:textId="77777777" w:rsidR="00C209AD" w:rsidRPr="001C2D3A" w:rsidRDefault="00C209AD" w:rsidP="0084424A">
            <w:pPr>
              <w:bidi w:val="0"/>
              <w:rPr>
                <w:rFonts w:asciiTheme="majorBidi" w:hAnsiTheme="majorBidi" w:cstheme="majorBidi"/>
                <w:bCs/>
              </w:rPr>
            </w:pPr>
            <w:r w:rsidRPr="001C2D3A">
              <w:rPr>
                <w:rFonts w:asciiTheme="majorBidi" w:hAnsiTheme="majorBidi" w:cstheme="majorBidi"/>
                <w:b/>
                <w:bCs/>
              </w:rPr>
              <w:t>Translated article</w:t>
            </w:r>
          </w:p>
          <w:p w14:paraId="452E9EAD" w14:textId="77777777" w:rsidR="00C209AD" w:rsidRDefault="00C209AD" w:rsidP="0084424A"/>
        </w:tc>
        <w:tc>
          <w:tcPr>
            <w:tcW w:w="7465" w:type="dxa"/>
          </w:tcPr>
          <w:p w14:paraId="726CBADC" w14:textId="262E506B" w:rsidR="002E0D4D" w:rsidRPr="002E0D4D" w:rsidRDefault="00C209AD" w:rsidP="002E0D4D">
            <w:pPr>
              <w:bidi w:val="0"/>
              <w:ind w:left="720" w:hanging="720"/>
              <w:rPr>
                <w:rFonts w:asciiTheme="majorBidi" w:hAnsiTheme="majorBidi" w:cstheme="majorBidi"/>
                <w:color w:val="0000FF"/>
                <w:u w:val="single"/>
              </w:rPr>
            </w:pPr>
            <w:r w:rsidRPr="001C2D3A">
              <w:rPr>
                <w:rFonts w:asciiTheme="majorBidi" w:hAnsiTheme="majorBidi" w:cstheme="majorBidi"/>
                <w:bCs/>
              </w:rPr>
              <w:t xml:space="preserve">Castro, F. (2008). </w:t>
            </w:r>
            <w:r w:rsidRPr="001C2D3A">
              <w:rPr>
                <w:rFonts w:asciiTheme="majorBidi" w:hAnsiTheme="majorBidi" w:cstheme="majorBidi"/>
                <w:bCs/>
                <w:i/>
                <w:iCs/>
              </w:rPr>
              <w:t>My life</w:t>
            </w:r>
            <w:r w:rsidRPr="001C2D3A">
              <w:rPr>
                <w:rFonts w:asciiTheme="majorBidi" w:hAnsiTheme="majorBidi" w:cstheme="majorBidi"/>
                <w:bCs/>
              </w:rPr>
              <w:t xml:space="preserve"> (A. Hurley, Trans.). Dover. (Original work published 2006)</w:t>
            </w:r>
            <w:r w:rsidRPr="001C2D3A">
              <w:rPr>
                <w:rFonts w:asciiTheme="majorBidi" w:hAnsiTheme="majorBidi" w:cstheme="majorBidi"/>
                <w:bCs/>
                <w:rtl/>
              </w:rPr>
              <w:t xml:space="preserve">. </w:t>
            </w:r>
            <w:r w:rsidR="001F6625">
              <w:fldChar w:fldCharType="begin"/>
            </w:r>
            <w:r w:rsidR="001F6625">
              <w:instrText xml:space="preserve"> HYPERLINK "https://doi.org/10,1016/j.ajhg.2019,10,001" </w:instrText>
            </w:r>
            <w:r w:rsidR="001F6625">
              <w:fldChar w:fldCharType="separate"/>
            </w:r>
            <w:r w:rsidR="002E0D4D" w:rsidRPr="006522C6">
              <w:rPr>
                <w:rStyle w:val="Hyperlink"/>
                <w:rFonts w:asciiTheme="majorBidi" w:hAnsiTheme="majorBidi" w:cstheme="majorBidi"/>
                <w:bCs/>
              </w:rPr>
              <w:t>https://doi.org/10,1016/j.ajhg.2019,10,001</w:t>
            </w:r>
            <w:r w:rsidR="001F6625">
              <w:rPr>
                <w:rStyle w:val="Hyperlink"/>
                <w:rFonts w:asciiTheme="majorBidi" w:hAnsiTheme="majorBidi" w:cstheme="majorBidi"/>
                <w:bCs/>
              </w:rPr>
              <w:fldChar w:fldCharType="end"/>
            </w:r>
          </w:p>
          <w:p w14:paraId="4BA3F43A" w14:textId="77777777" w:rsidR="002E0D4D" w:rsidRPr="001C2D3A" w:rsidRDefault="002E0D4D" w:rsidP="002E0D4D">
            <w:pPr>
              <w:bidi w:val="0"/>
              <w:ind w:left="720" w:hanging="720"/>
              <w:rPr>
                <w:rFonts w:asciiTheme="majorBidi" w:hAnsiTheme="majorBidi" w:cstheme="majorBidi"/>
                <w:bCs/>
                <w:rtl/>
              </w:rPr>
            </w:pPr>
          </w:p>
          <w:p w14:paraId="5AAFCD47" w14:textId="77777777" w:rsidR="00C209AD" w:rsidRDefault="00C209AD" w:rsidP="0084424A">
            <w:pPr>
              <w:ind w:left="720" w:hanging="720"/>
            </w:pPr>
          </w:p>
        </w:tc>
      </w:tr>
      <w:tr w:rsidR="00C209AD" w14:paraId="265F069F" w14:textId="77777777" w:rsidTr="0084424A">
        <w:trPr>
          <w:trHeight w:val="2195"/>
        </w:trPr>
        <w:tc>
          <w:tcPr>
            <w:tcW w:w="2250" w:type="dxa"/>
          </w:tcPr>
          <w:p w14:paraId="615FEDBA" w14:textId="77777777" w:rsidR="00C209AD" w:rsidRPr="001C2D3A" w:rsidRDefault="00C209AD" w:rsidP="0084424A">
            <w:pPr>
              <w:bidi w:val="0"/>
              <w:rPr>
                <w:rFonts w:asciiTheme="majorBidi" w:hAnsiTheme="majorBidi" w:cstheme="majorBidi"/>
                <w:bCs/>
              </w:rPr>
            </w:pPr>
            <w:r w:rsidRPr="001C2D3A">
              <w:rPr>
                <w:rFonts w:asciiTheme="majorBidi" w:hAnsiTheme="majorBidi" w:cstheme="majorBidi"/>
                <w:b/>
                <w:bCs/>
              </w:rPr>
              <w:t>Conference article</w:t>
            </w:r>
            <w:r w:rsidRPr="001C2D3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14:paraId="382FECA3" w14:textId="77777777" w:rsidR="00C209AD" w:rsidRDefault="00C209AD" w:rsidP="0084424A"/>
        </w:tc>
        <w:tc>
          <w:tcPr>
            <w:tcW w:w="7465" w:type="dxa"/>
          </w:tcPr>
          <w:p w14:paraId="0F540C0D" w14:textId="378D1322" w:rsidR="00C209AD" w:rsidRPr="0091625B" w:rsidRDefault="00C209AD" w:rsidP="0077419A">
            <w:pPr>
              <w:pStyle w:val="NormalWeb"/>
              <w:spacing w:after="150"/>
              <w:ind w:left="720" w:hanging="720"/>
              <w:rPr>
                <w:rFonts w:asciiTheme="majorBidi" w:hAnsiTheme="majorBidi" w:cstheme="majorBidi"/>
                <w:color w:val="0000FF"/>
                <w:sz w:val="22"/>
                <w:szCs w:val="22"/>
                <w:u w:val="single"/>
              </w:rPr>
            </w:pPr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Morgan, R., Meldrum, K., Bryan, S., </w:t>
            </w:r>
            <w:proofErr w:type="spellStart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Mathiesen</w:t>
            </w:r>
            <w:proofErr w:type="spellEnd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B., </w:t>
            </w:r>
            <w:proofErr w:type="spellStart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Yakob</w:t>
            </w:r>
            <w:proofErr w:type="spellEnd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N., </w:t>
            </w:r>
            <w:proofErr w:type="spellStart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Esa</w:t>
            </w:r>
            <w:proofErr w:type="spellEnd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N., &amp; </w:t>
            </w:r>
            <w:proofErr w:type="spellStart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Ziden</w:t>
            </w:r>
            <w:proofErr w:type="spellEnd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A. A. (2017). Embedding digital literacies in curricula: Australian and Malaysian experiences. In G. B. </w:t>
            </w:r>
            <w:proofErr w:type="spellStart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Teh</w:t>
            </w:r>
            <w:proofErr w:type="spellEnd"/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&amp; S. C. Choy (Eds.),</w:t>
            </w:r>
            <w:r w:rsidRPr="003835A5">
              <w:rPr>
                <w:rStyle w:val="Emphasis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 Empowering 21st century learners through holistic and enterprising learning: Selected papers from </w:t>
            </w:r>
            <w:proofErr w:type="spellStart"/>
            <w:r w:rsidRPr="003835A5">
              <w:rPr>
                <w:rStyle w:val="Emphasis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Tunku</w:t>
            </w:r>
            <w:proofErr w:type="spellEnd"/>
            <w:r w:rsidRPr="003835A5">
              <w:rPr>
                <w:rStyle w:val="Emphasis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Abdul Rahman University College International Conference 2016</w:t>
            </w:r>
            <w:r w:rsidRPr="003835A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(pp. 11-19). Springer. </w:t>
            </w:r>
            <w:hyperlink r:id="rId19" w:history="1">
              <w:r w:rsidRPr="000B6CC7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https://doi.org/10.1007/978-981-10-4241-62</w:t>
              </w:r>
            </w:hyperlink>
          </w:p>
        </w:tc>
      </w:tr>
      <w:tr w:rsidR="00C209AD" w14:paraId="4A29DDB3" w14:textId="77777777" w:rsidTr="0084424A">
        <w:tc>
          <w:tcPr>
            <w:tcW w:w="2250" w:type="dxa"/>
          </w:tcPr>
          <w:p w14:paraId="268DC892" w14:textId="77777777" w:rsidR="00C209AD" w:rsidRPr="001C2D3A" w:rsidRDefault="00C209AD" w:rsidP="0084424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1C2D3A">
              <w:rPr>
                <w:rFonts w:asciiTheme="majorBidi" w:hAnsiTheme="majorBidi" w:cstheme="majorBidi"/>
                <w:b/>
                <w:bCs/>
              </w:rPr>
              <w:t>Electronic Journals Article</w:t>
            </w:r>
          </w:p>
          <w:p w14:paraId="28545578" w14:textId="77777777" w:rsidR="00C209AD" w:rsidRDefault="00C209AD" w:rsidP="0084424A"/>
        </w:tc>
        <w:tc>
          <w:tcPr>
            <w:tcW w:w="7465" w:type="dxa"/>
          </w:tcPr>
          <w:p w14:paraId="465F9A8F" w14:textId="77777777" w:rsidR="00C209AD" w:rsidRDefault="00C209AD" w:rsidP="0077419A">
            <w:pPr>
              <w:bidi w:val="0"/>
              <w:ind w:left="720" w:hanging="720"/>
              <w:rPr>
                <w:rStyle w:val="Hyperlink"/>
                <w:rFonts w:asciiTheme="majorBidi" w:hAnsiTheme="majorBidi" w:cstheme="majorBidi"/>
              </w:rPr>
            </w:pPr>
            <w:r w:rsidRPr="001C2D3A">
              <w:rPr>
                <w:rFonts w:asciiTheme="majorBidi" w:hAnsiTheme="majorBidi" w:cstheme="majorBidi"/>
                <w:bCs/>
              </w:rPr>
              <w:t xml:space="preserve">Allan, H. (2010). The perils facing nurse education: A call for leadership for learning. </w:t>
            </w:r>
            <w:r w:rsidRPr="001C2D3A">
              <w:rPr>
                <w:rFonts w:asciiTheme="majorBidi" w:hAnsiTheme="majorBidi" w:cstheme="majorBidi"/>
                <w:bCs/>
                <w:i/>
                <w:iCs/>
              </w:rPr>
              <w:t>Nurse Education Today</w:t>
            </w:r>
            <w:r w:rsidRPr="001C2D3A">
              <w:rPr>
                <w:rFonts w:asciiTheme="majorBidi" w:hAnsiTheme="majorBidi" w:cstheme="majorBidi"/>
                <w:bCs/>
              </w:rPr>
              <w:t xml:space="preserve">. Advance online publication. </w:t>
            </w:r>
            <w:hyperlink r:id="rId20" w:history="1">
              <w:r w:rsidRPr="001C2D3A">
                <w:rPr>
                  <w:rStyle w:val="Hyperlink"/>
                  <w:rFonts w:asciiTheme="majorBidi" w:hAnsiTheme="majorBidi" w:cstheme="majorBidi"/>
                </w:rPr>
                <w:t>https://doi.org/10.1016/j.nedt.2010.01.002</w:t>
              </w:r>
            </w:hyperlink>
          </w:p>
          <w:p w14:paraId="5CB9421B" w14:textId="77777777" w:rsidR="00C209AD" w:rsidRDefault="00C209AD" w:rsidP="0084424A">
            <w:pPr>
              <w:ind w:left="720" w:hanging="720"/>
            </w:pPr>
          </w:p>
        </w:tc>
      </w:tr>
      <w:tr w:rsidR="00C209AD" w14:paraId="14CF1E1F" w14:textId="77777777" w:rsidTr="0084424A">
        <w:tc>
          <w:tcPr>
            <w:tcW w:w="2250" w:type="dxa"/>
          </w:tcPr>
          <w:p w14:paraId="432AF857" w14:textId="77777777" w:rsidR="00C209AD" w:rsidRPr="003835A5" w:rsidRDefault="00C209AD" w:rsidP="00C209AD">
            <w:pPr>
              <w:bidi w:val="0"/>
              <w:spacing w:before="40" w:line="216" w:lineRule="auto"/>
              <w:rPr>
                <w:rFonts w:asciiTheme="majorBidi" w:hAnsiTheme="majorBidi" w:cstheme="majorBidi"/>
                <w:bCs/>
              </w:rPr>
            </w:pPr>
            <w:r w:rsidRPr="003835A5">
              <w:rPr>
                <w:rFonts w:asciiTheme="majorBidi" w:hAnsiTheme="majorBidi" w:cstheme="majorBidi"/>
                <w:b/>
                <w:bCs/>
              </w:rPr>
              <w:t>Electronic magazines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</w:p>
          <w:p w14:paraId="6285F30D" w14:textId="77777777" w:rsidR="00C209AD" w:rsidRPr="001C2D3A" w:rsidRDefault="00C209AD" w:rsidP="0084424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5" w:type="dxa"/>
          </w:tcPr>
          <w:p w14:paraId="47CA2492" w14:textId="77777777" w:rsidR="00C209AD" w:rsidRPr="003835A5" w:rsidRDefault="00C209AD" w:rsidP="0084424A">
            <w:pPr>
              <w:bidi w:val="0"/>
              <w:spacing w:before="40" w:line="216" w:lineRule="auto"/>
              <w:ind w:left="198" w:hanging="720"/>
              <w:rPr>
                <w:rFonts w:asciiTheme="majorBidi" w:hAnsiTheme="majorBidi" w:cstheme="majorBidi"/>
                <w:bCs/>
                <w:rtl/>
              </w:rPr>
            </w:pPr>
            <w:r w:rsidRPr="003835A5">
              <w:rPr>
                <w:rFonts w:asciiTheme="majorBidi" w:hAnsiTheme="majorBidi" w:cstheme="majorBidi"/>
                <w:bCs/>
              </w:rPr>
              <w:t>Ra</w:t>
            </w:r>
            <w:r>
              <w:rPr>
                <w:rFonts w:asciiTheme="majorBidi" w:hAnsiTheme="majorBidi" w:cstheme="majorBidi"/>
                <w:bCs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R</w:t>
            </w:r>
            <w:r w:rsidRPr="003835A5">
              <w:rPr>
                <w:rFonts w:asciiTheme="majorBidi" w:hAnsiTheme="majorBidi" w:cstheme="majorBidi"/>
                <w:bCs/>
              </w:rPr>
              <w:t>wlings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D. &amp;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Devery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K. (2018). Does studying postgraduate palliative care have an impact on student’s ability to effect change in practice? 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>Australian Journal of Advanced Nursing</w:t>
            </w:r>
            <w:r w:rsidRPr="003835A5">
              <w:rPr>
                <w:rFonts w:asciiTheme="majorBidi" w:hAnsiTheme="majorBidi" w:cstheme="majorBidi"/>
                <w:bCs/>
              </w:rPr>
              <w:t xml:space="preserve">, 36(1), 16-24. </w:t>
            </w:r>
            <w:hyperlink r:id="rId21" w:history="1">
              <w:r w:rsidRPr="003835A5">
                <w:rPr>
                  <w:rStyle w:val="Hyperlink"/>
                  <w:rFonts w:asciiTheme="majorBidi" w:hAnsiTheme="majorBidi" w:cstheme="majorBidi"/>
                </w:rPr>
                <w:t>http://www.ajan.com.au/Vol36/Issue1/2Rawlings.pdf</w:t>
              </w:r>
            </w:hyperlink>
          </w:p>
          <w:p w14:paraId="30E9CFA1" w14:textId="77777777" w:rsidR="00C209AD" w:rsidRPr="001C2D3A" w:rsidRDefault="00C209AD" w:rsidP="0084424A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C209AD" w14:paraId="00738DC4" w14:textId="77777777" w:rsidTr="0084424A">
        <w:tc>
          <w:tcPr>
            <w:tcW w:w="2250" w:type="dxa"/>
          </w:tcPr>
          <w:p w14:paraId="68C33B70" w14:textId="77777777" w:rsidR="00C209AD" w:rsidRPr="003835A5" w:rsidRDefault="00C209AD" w:rsidP="0084424A">
            <w:pPr>
              <w:bidi w:val="0"/>
              <w:spacing w:before="40" w:line="216" w:lineRule="auto"/>
              <w:ind w:left="198" w:hanging="198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3835A5">
              <w:rPr>
                <w:rFonts w:asciiTheme="majorBidi" w:hAnsiTheme="majorBidi" w:cstheme="majorBidi"/>
                <w:b/>
                <w:bCs/>
              </w:rPr>
              <w:lastRenderedPageBreak/>
              <w:t>Printed magazines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</w:t>
            </w:r>
          </w:p>
          <w:p w14:paraId="24CC3006" w14:textId="77777777" w:rsidR="00C209AD" w:rsidRPr="001C2D3A" w:rsidRDefault="00C209AD" w:rsidP="0084424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5" w:type="dxa"/>
          </w:tcPr>
          <w:p w14:paraId="485B2514" w14:textId="77777777" w:rsidR="00C209AD" w:rsidRPr="003835A5" w:rsidRDefault="00C209AD" w:rsidP="0084424A">
            <w:pPr>
              <w:bidi w:val="0"/>
              <w:spacing w:before="40" w:line="216" w:lineRule="auto"/>
              <w:ind w:left="202" w:hanging="720"/>
              <w:rPr>
                <w:rFonts w:asciiTheme="majorBidi" w:hAnsiTheme="majorBidi" w:cstheme="majorBidi"/>
                <w:bCs/>
              </w:rPr>
            </w:pPr>
            <w:proofErr w:type="spellStart"/>
            <w:r w:rsidRPr="003835A5">
              <w:rPr>
                <w:rFonts w:asciiTheme="majorBidi" w:hAnsiTheme="majorBidi" w:cstheme="majorBidi"/>
                <w:bCs/>
              </w:rPr>
              <w:t>Agg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Agg</w:t>
            </w:r>
            <w:r w:rsidRPr="003835A5">
              <w:rPr>
                <w:rFonts w:asciiTheme="majorBidi" w:hAnsiTheme="majorBidi" w:cstheme="majorBidi"/>
                <w:bCs/>
              </w:rPr>
              <w:t>ella-Luby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M.,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Gelbar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N., Dukes, L., III,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Madaus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J., </w:t>
            </w:r>
            <w:proofErr w:type="spellStart"/>
            <w:r w:rsidRPr="003835A5">
              <w:rPr>
                <w:rFonts w:asciiTheme="majorBidi" w:hAnsiTheme="majorBidi" w:cstheme="majorBidi"/>
                <w:bCs/>
              </w:rPr>
              <w:t>Lalor</w:t>
            </w:r>
            <w:proofErr w:type="spellEnd"/>
            <w:r w:rsidRPr="003835A5">
              <w:rPr>
                <w:rFonts w:asciiTheme="majorBidi" w:hAnsiTheme="majorBidi" w:cstheme="majorBidi"/>
                <w:bCs/>
              </w:rPr>
              <w:t xml:space="preserve">, A., &amp; Lombardi, A. (2019). Learning strategy instruction for college students with disabilities: A systematic review of the literature. </w:t>
            </w:r>
            <w:r w:rsidRPr="003835A5">
              <w:rPr>
                <w:rFonts w:asciiTheme="majorBidi" w:hAnsiTheme="majorBidi" w:cstheme="majorBidi"/>
                <w:bCs/>
                <w:i/>
                <w:iCs/>
              </w:rPr>
              <w:t>Journal of Postsecondary Education and Disability</w:t>
            </w:r>
            <w:r w:rsidRPr="003835A5">
              <w:rPr>
                <w:rFonts w:asciiTheme="majorBidi" w:hAnsiTheme="majorBidi" w:cstheme="majorBidi"/>
                <w:bCs/>
              </w:rPr>
              <w:t>, 32(1), 63-61.</w:t>
            </w:r>
            <w:hyperlink r:id="rId22" w:history="1">
              <w:r w:rsidRPr="003835A5">
                <w:rPr>
                  <w:rStyle w:val="Hyperlink"/>
                  <w:rFonts w:asciiTheme="majorBidi" w:hAnsiTheme="majorBidi" w:cstheme="majorBidi"/>
                </w:rPr>
                <w:t>https://www.ahead.org/professional-resources/publications/jped/archived-jped/jped-volume-32</w:t>
              </w:r>
            </w:hyperlink>
          </w:p>
          <w:p w14:paraId="6BAA545E" w14:textId="77777777" w:rsidR="00C209AD" w:rsidRPr="001C2D3A" w:rsidRDefault="00C209AD" w:rsidP="0084424A">
            <w:pPr>
              <w:bidi w:val="0"/>
              <w:ind w:left="720" w:hanging="720"/>
              <w:rPr>
                <w:rFonts w:asciiTheme="majorBidi" w:hAnsiTheme="majorBidi" w:cstheme="majorBidi"/>
                <w:bCs/>
              </w:rPr>
            </w:pPr>
          </w:p>
        </w:tc>
      </w:tr>
      <w:tr w:rsidR="00C209AD" w14:paraId="5D6562B9" w14:textId="77777777" w:rsidTr="0084424A">
        <w:tc>
          <w:tcPr>
            <w:tcW w:w="9715" w:type="dxa"/>
            <w:gridSpan w:val="2"/>
            <w:shd w:val="clear" w:color="auto" w:fill="E7E6E6" w:themeFill="background2"/>
          </w:tcPr>
          <w:p w14:paraId="6C12562B" w14:textId="77777777" w:rsidR="00C209AD" w:rsidRDefault="00C209AD" w:rsidP="0084424A">
            <w:pPr>
              <w:jc w:val="center"/>
              <w:rPr>
                <w:b/>
                <w:bCs/>
              </w:rPr>
            </w:pPr>
            <w:r w:rsidRPr="00EE5606">
              <w:rPr>
                <w:b/>
                <w:bCs/>
              </w:rPr>
              <w:t>Thesis</w:t>
            </w:r>
          </w:p>
          <w:p w14:paraId="168091C8" w14:textId="77777777" w:rsidR="00C209AD" w:rsidRPr="00EE5606" w:rsidRDefault="00C209AD" w:rsidP="0084424A">
            <w:pPr>
              <w:jc w:val="center"/>
              <w:rPr>
                <w:b/>
                <w:bCs/>
              </w:rPr>
            </w:pPr>
          </w:p>
        </w:tc>
      </w:tr>
      <w:tr w:rsidR="00C209AD" w14:paraId="5C9A70B0" w14:textId="77777777" w:rsidTr="0084424A">
        <w:tc>
          <w:tcPr>
            <w:tcW w:w="2250" w:type="dxa"/>
            <w:shd w:val="clear" w:color="auto" w:fill="FFFFFF" w:themeFill="background1"/>
          </w:tcPr>
          <w:p w14:paraId="15892E79" w14:textId="77777777" w:rsidR="00C209AD" w:rsidRPr="00EE5606" w:rsidRDefault="00C209AD" w:rsidP="0084424A">
            <w:pPr>
              <w:shd w:val="clear" w:color="auto" w:fill="FFFFFF"/>
              <w:bidi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606">
              <w:rPr>
                <w:rFonts w:ascii="Times New Roman" w:eastAsia="Times New Roman" w:hAnsi="Times New Roman" w:cs="Times New Roman"/>
                <w:b/>
                <w:bCs/>
              </w:rPr>
              <w:t xml:space="preserve">Printed thesis: </w:t>
            </w:r>
          </w:p>
          <w:p w14:paraId="4AC89493" w14:textId="77777777" w:rsidR="00C209AD" w:rsidRPr="00EE5606" w:rsidRDefault="00C209AD" w:rsidP="0084424A">
            <w:pPr>
              <w:jc w:val="center"/>
              <w:rPr>
                <w:b/>
                <w:bCs/>
              </w:rPr>
            </w:pPr>
          </w:p>
        </w:tc>
        <w:tc>
          <w:tcPr>
            <w:tcW w:w="7465" w:type="dxa"/>
            <w:shd w:val="clear" w:color="auto" w:fill="FFFFFF" w:themeFill="background1"/>
          </w:tcPr>
          <w:p w14:paraId="0BF8A339" w14:textId="77777777" w:rsidR="00C209AD" w:rsidRPr="00EE5606" w:rsidRDefault="00C209AD" w:rsidP="0084424A">
            <w:pPr>
              <w:shd w:val="clear" w:color="auto" w:fill="FFFFFF"/>
              <w:bidi w:val="0"/>
              <w:spacing w:before="240" w:after="240"/>
              <w:ind w:left="720" w:hanging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48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Schwarz, G. J.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D94838"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D948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D9483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Multi-wavelength analyses of classical carbon-oxygen </w:t>
            </w:r>
            <w:proofErr w:type="gramStart"/>
            <w:r w:rsidRPr="00D9483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novae(</w:t>
            </w:r>
            <w:proofErr w:type="gramEnd"/>
            <w:r w:rsidRPr="00D9483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outbursts, binary stars)</w:t>
            </w:r>
            <w:r w:rsidRPr="00D948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564BA5">
              <w:rPr>
                <w:rFonts w:ascii="IRAN" w:hAnsi="IRAN"/>
                <w:color w:val="000000"/>
                <w:sz w:val="23"/>
              </w:rPr>
              <w:t>Unpublished doctoral dissertation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). </w:t>
            </w:r>
            <w:r w:rsidRPr="00D948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Arizona State </w:t>
            </w:r>
            <w:proofErr w:type="spellStart"/>
            <w:r w:rsidRPr="00D94838">
              <w:rPr>
                <w:rFonts w:ascii="Tahoma" w:hAnsi="Tahoma" w:cs="Tahoma"/>
                <w:color w:val="000000"/>
                <w:sz w:val="20"/>
                <w:szCs w:val="20"/>
              </w:rPr>
              <w:t>Univ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D94838">
              <w:rPr>
                <w:rFonts w:ascii="Tahoma" w:hAnsi="Tahoma" w:cs="Tahoma"/>
                <w:color w:val="000000"/>
                <w:sz w:val="20"/>
                <w:szCs w:val="20"/>
              </w:rPr>
              <w:t>Arizona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united states.</w:t>
            </w:r>
          </w:p>
        </w:tc>
      </w:tr>
    </w:tbl>
    <w:p w14:paraId="343500D9" w14:textId="32ACA0B8" w:rsidR="00E533A9" w:rsidRPr="002F0E8B" w:rsidRDefault="00E533A9" w:rsidP="00B14D3D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br/>
      </w:r>
      <w:r w:rsidRPr="002F0E8B">
        <w:rPr>
          <w:rFonts w:ascii="Times New Roman" w:eastAsia="Times New Roman" w:hAnsi="Times New Roman" w:cs="Times New Roman"/>
          <w:b/>
          <w:bCs/>
        </w:rPr>
        <w:t>Footnotes</w:t>
      </w:r>
      <w:r w:rsidRPr="002F0E8B">
        <w:rPr>
          <w:rFonts w:ascii="Times New Roman" w:eastAsia="Times New Roman" w:hAnsi="Times New Roman" w:cs="Times New Roman"/>
        </w:rPr>
        <w:br/>
      </w:r>
      <w:proofErr w:type="spellStart"/>
      <w:r w:rsidRPr="002F0E8B">
        <w:rPr>
          <w:rFonts w:ascii="Times New Roman" w:eastAsia="Times New Roman" w:hAnsi="Times New Roman" w:cs="Times New Roman"/>
        </w:rPr>
        <w:t>Footnotes</w:t>
      </w:r>
      <w:proofErr w:type="spellEnd"/>
      <w:r w:rsidRPr="002F0E8B">
        <w:rPr>
          <w:rFonts w:ascii="Times New Roman" w:eastAsia="Times New Roman" w:hAnsi="Times New Roman" w:cs="Times New Roman"/>
        </w:rPr>
        <w:t xml:space="preserve"> should only be used if </w:t>
      </w:r>
      <w:proofErr w:type="gramStart"/>
      <w:r w:rsidRPr="002F0E8B">
        <w:rPr>
          <w:rFonts w:ascii="Times New Roman" w:eastAsia="Times New Roman" w:hAnsi="Times New Roman" w:cs="Times New Roman"/>
        </w:rPr>
        <w:t>absolutely essential</w:t>
      </w:r>
      <w:proofErr w:type="gramEnd"/>
      <w:r w:rsidRPr="002F0E8B">
        <w:rPr>
          <w:rFonts w:ascii="Times New Roman" w:eastAsia="Times New Roman" w:hAnsi="Times New Roman" w:cs="Times New Roman"/>
        </w:rPr>
        <w:t>. In most cases, it is possible to incorporate the information in the text.</w:t>
      </w:r>
    </w:p>
    <w:p w14:paraId="706E5886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If used, they </w:t>
      </w:r>
      <w:proofErr w:type="gramStart"/>
      <w:r w:rsidRPr="002F0E8B">
        <w:rPr>
          <w:rFonts w:ascii="Times New Roman" w:eastAsia="Times New Roman" w:hAnsi="Times New Roman" w:cs="Times New Roman"/>
        </w:rPr>
        <w:t>should be numbered in the text, indicated by superscript numbers and kept as short as possible</w:t>
      </w:r>
      <w:proofErr w:type="gramEnd"/>
      <w:r w:rsidRPr="002F0E8B">
        <w:rPr>
          <w:rFonts w:ascii="Times New Roman" w:eastAsia="Times New Roman" w:hAnsi="Times New Roman" w:cs="Times New Roman"/>
        </w:rPr>
        <w:t>.</w:t>
      </w:r>
    </w:p>
    <w:p w14:paraId="544708C3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>Correction of Errata:</w:t>
      </w:r>
    </w:p>
    <w:p w14:paraId="4427F2E3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The journal will publish an erratum when a factual error in a published item </w:t>
      </w:r>
      <w:proofErr w:type="gramStart"/>
      <w:r w:rsidRPr="002F0E8B">
        <w:rPr>
          <w:rFonts w:ascii="Times New Roman" w:eastAsia="Times New Roman" w:hAnsi="Times New Roman" w:cs="Times New Roman"/>
        </w:rPr>
        <w:t>has been documented</w:t>
      </w:r>
      <w:proofErr w:type="gramEnd"/>
      <w:r w:rsidRPr="002F0E8B">
        <w:rPr>
          <w:rFonts w:ascii="Times New Roman" w:eastAsia="Times New Roman" w:hAnsi="Times New Roman" w:cs="Times New Roman"/>
        </w:rPr>
        <w:t>.</w:t>
      </w:r>
    </w:p>
    <w:p w14:paraId="4B9DC455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7E81D0DC" w14:textId="24777B77" w:rsidR="00E533A9" w:rsidRPr="002F0E8B" w:rsidRDefault="00E533A9" w:rsidP="00423A5B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  <w:b/>
          <w:bCs/>
        </w:rPr>
        <w:t xml:space="preserve">For further </w:t>
      </w:r>
      <w:proofErr w:type="gramStart"/>
      <w:r w:rsidRPr="002F0E8B">
        <w:rPr>
          <w:rFonts w:ascii="Times New Roman" w:eastAsia="Times New Roman" w:hAnsi="Times New Roman" w:cs="Times New Roman"/>
          <w:b/>
          <w:bCs/>
        </w:rPr>
        <w:t>information</w:t>
      </w:r>
      <w:proofErr w:type="gramEnd"/>
      <w:r w:rsidRPr="002F0E8B">
        <w:rPr>
          <w:rFonts w:ascii="Times New Roman" w:eastAsia="Times New Roman" w:hAnsi="Times New Roman" w:cs="Times New Roman"/>
          <w:b/>
          <w:bCs/>
        </w:rPr>
        <w:t xml:space="preserve"> please contact the </w:t>
      </w:r>
      <w:r w:rsidR="00F355D1" w:rsidRPr="002F0E8B">
        <w:rPr>
          <w:rFonts w:ascii="Times New Roman" w:eastAsia="Times New Roman" w:hAnsi="Times New Roman" w:cs="Times New Roman"/>
          <w:b/>
          <w:bCs/>
        </w:rPr>
        <w:t>c</w:t>
      </w:r>
      <w:r w:rsidR="00423A5B" w:rsidRPr="002F0E8B">
        <w:rPr>
          <w:rFonts w:ascii="Times New Roman" w:eastAsia="Times New Roman" w:hAnsi="Times New Roman" w:cs="Times New Roman"/>
          <w:b/>
          <w:bCs/>
        </w:rPr>
        <w:t>onference</w:t>
      </w:r>
      <w:r w:rsidR="00F355D1" w:rsidRPr="002F0E8B">
        <w:rPr>
          <w:rFonts w:ascii="Times New Roman" w:eastAsia="Times New Roman" w:hAnsi="Times New Roman" w:cs="Times New Roman"/>
          <w:b/>
          <w:bCs/>
        </w:rPr>
        <w:t xml:space="preserve"> committee o</w:t>
      </w:r>
      <w:r w:rsidRPr="002F0E8B">
        <w:rPr>
          <w:rFonts w:ascii="Times New Roman" w:eastAsia="Times New Roman" w:hAnsi="Times New Roman" w:cs="Times New Roman"/>
          <w:b/>
          <w:bCs/>
        </w:rPr>
        <w:t>ffice:</w:t>
      </w:r>
    </w:p>
    <w:p w14:paraId="55367BE9" w14:textId="77777777" w:rsidR="00E533A9" w:rsidRPr="002F0E8B" w:rsidRDefault="00E533A9" w:rsidP="00423A5B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 xml:space="preserve">Email: </w:t>
      </w:r>
      <w:hyperlink r:id="rId23" w:history="1">
        <w:r w:rsidR="00423A5B" w:rsidRPr="002F0E8B">
          <w:rPr>
            <w:rFonts w:ascii="Times New Roman" w:eastAsia="Times New Roman" w:hAnsi="Times New Roman" w:cs="Times New Roman"/>
          </w:rPr>
          <w:t>Inconference.ipla@gmail.com</w:t>
        </w:r>
      </w:hyperlink>
    </w:p>
    <w:p w14:paraId="263C7A61" w14:textId="77777777" w:rsidR="00E533A9" w:rsidRPr="002F0E8B" w:rsidRDefault="00E533A9" w:rsidP="00423A5B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Website:</w:t>
      </w:r>
      <w:r w:rsidR="00423A5B" w:rsidRPr="002F0E8B">
        <w:rPr>
          <w:rFonts w:ascii="Times New Roman" w:eastAsia="Times New Roman" w:hAnsi="Times New Roman" w:cs="Times New Roman"/>
        </w:rPr>
        <w:t xml:space="preserve"> hamayesh.ipla.ir</w:t>
      </w:r>
    </w:p>
    <w:p w14:paraId="792FA1D1" w14:textId="77777777" w:rsidR="00E533A9" w:rsidRPr="002F0E8B" w:rsidRDefault="00E533A9" w:rsidP="00E533A9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2F0E8B">
        <w:rPr>
          <w:rFonts w:ascii="Times New Roman" w:eastAsia="Times New Roman" w:hAnsi="Times New Roman" w:cs="Times New Roman"/>
        </w:rPr>
        <w:t> </w:t>
      </w:r>
    </w:p>
    <w:p w14:paraId="335FD32D" w14:textId="77777777" w:rsidR="00E533A9" w:rsidRPr="002F0E8B" w:rsidRDefault="00E533A9" w:rsidP="00E533A9">
      <w:pPr>
        <w:shd w:val="clear" w:color="auto" w:fill="FFFFFF"/>
        <w:bidi w:val="0"/>
        <w:spacing w:after="60" w:line="23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2F0E8B">
        <w:rPr>
          <w:rFonts w:ascii="Times New Roman" w:eastAsia="Times New Roman" w:hAnsi="Times New Roman" w:cs="Times New Roman"/>
          <w:sz w:val="15"/>
          <w:szCs w:val="15"/>
        </w:rPr>
        <w:t> </w:t>
      </w:r>
    </w:p>
    <w:sectPr w:rsidR="00E533A9" w:rsidRPr="002F0E8B" w:rsidSect="00EC5EA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1728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4393" w14:textId="77777777" w:rsidR="001F6625" w:rsidRDefault="001F6625" w:rsidP="00EC5EAB">
      <w:pPr>
        <w:spacing w:after="0" w:line="240" w:lineRule="auto"/>
      </w:pPr>
      <w:r>
        <w:separator/>
      </w:r>
    </w:p>
  </w:endnote>
  <w:endnote w:type="continuationSeparator" w:id="0">
    <w:p w14:paraId="77C09884" w14:textId="77777777" w:rsidR="001F6625" w:rsidRDefault="001F6625" w:rsidP="00EC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22CA" w14:textId="77777777" w:rsidR="007015C2" w:rsidRDefault="0070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2B1A" w14:textId="77777777" w:rsidR="007015C2" w:rsidRDefault="00701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6714" w14:textId="77777777" w:rsidR="007015C2" w:rsidRDefault="0070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4D4A5" w14:textId="77777777" w:rsidR="001F6625" w:rsidRDefault="001F6625" w:rsidP="00EC5EAB">
      <w:pPr>
        <w:spacing w:after="0" w:line="240" w:lineRule="auto"/>
      </w:pPr>
      <w:r>
        <w:separator/>
      </w:r>
    </w:p>
  </w:footnote>
  <w:footnote w:type="continuationSeparator" w:id="0">
    <w:p w14:paraId="17694609" w14:textId="77777777" w:rsidR="001F6625" w:rsidRDefault="001F6625" w:rsidP="00EC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CAE7" w14:textId="77777777" w:rsidR="007015C2" w:rsidRDefault="0070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E18A" w14:textId="26561A9C" w:rsidR="006411B3" w:rsidRDefault="007015C2" w:rsidP="006411B3">
    <w:pPr>
      <w:pStyle w:val="Header"/>
    </w:pPr>
    <w:bookmarkStart w:id="1" w:name="_GoBack"/>
    <w:bookmarkEnd w:id="1"/>
    <w:r w:rsidRPr="00D062B9">
      <w:rPr>
        <w:rStyle w:val="Hyperlink"/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5079AE" wp14:editId="688E8486">
              <wp:simplePos x="0" y="0"/>
              <wp:positionH relativeFrom="column">
                <wp:posOffset>1010920</wp:posOffset>
              </wp:positionH>
              <wp:positionV relativeFrom="paragraph">
                <wp:posOffset>-934036</wp:posOffset>
              </wp:positionV>
              <wp:extent cx="914400" cy="975360"/>
              <wp:effectExtent l="0" t="0" r="19050" b="152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753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28B914" w14:textId="77777777" w:rsidR="006411B3" w:rsidRDefault="006411B3" w:rsidP="006411B3">
                          <w:pPr>
                            <w:jc w:val="right"/>
                            <w:rPr>
                              <w:rFonts w:hint="cs"/>
                              <w:rtl/>
                            </w:rPr>
                          </w:pPr>
                          <w:r w:rsidRPr="006411B3">
                            <w:rPr>
                              <w:rFonts w:cs="Arial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31918AC3" wp14:editId="36F6BB92">
                                <wp:extent cx="773723" cy="887187"/>
                                <wp:effectExtent l="0" t="0" r="7620" b="8255"/>
                                <wp:docPr id="19" name="Picture 19" descr="C:\Users\computer\Desktop\IMG-20211103-WA001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computer\Desktop\IMG-20211103-WA001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80" cy="939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51009F" w14:textId="77777777" w:rsidR="006411B3" w:rsidRDefault="006411B3" w:rsidP="006411B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079AE" id="Rectangle 8" o:spid="_x0000_s1026" style="position:absolute;left:0;text-align:left;margin-left:79.6pt;margin-top:-73.55pt;width:1in;height:7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ZclgIAALYFAAAOAAAAZHJzL2Uyb0RvYy54bWysVEtv2zAMvg/YfxB0X+1kfQZxiiBFhwFF&#10;G7QdelZkKRYgi5qkxM5+/Sj5ka4rdiiWg0KZ5EfyE8n5dVtrshfOKzAFnZzklAjDoVRmW9Afz7df&#10;LinxgZmSaTCioAfh6fXi86d5Y2diChXoUjiCIMbPGlvQKgQ7yzLPK1EzfwJWGFRKcDULeHXbrHSs&#10;QfRaZ9M8P88acKV1wIX3+PWmU9JFwpdS8PAgpReB6IJibiGdLp2beGaLOZttHbOV4n0a7ANZ1EwZ&#10;DDpC3bDAyM6pv6BqxR14kOGEQ52BlIqLVANWM8nfVPNUMStSLUiOtyNN/v/B8vv92hFVFhQfyrAa&#10;n+gRSWNmqwW5jPQ01s/Q6smuXX/zKMZaW+nq+I9VkDZRehgpFW0gHD9eTU5PcySeo+rq4uzreaI8&#10;Ozpb58M3ATWJQkEdBk9Esv2dDxgQTQeTGMuDVuWt0jpdYpeIlXZkz/B9N9tJTBg9/rDS5kOOCBM9&#10;s1h/V3GSwkGLiKfNo5BIHNY4TQmnlj0mwzgXJkw6VcVK0eV4luNvyHJIP+WcACOyxOpG7B5gsOxA&#10;Buyu2N4+uorU8aNz/q/EOufRI0UGE0bnWhlw7wForKqP3NkPJHXURJZCu2nRJIobKA/YYQ660fOW&#10;3yp86Tvmw5o5nDVsDtwf4QEPqaEpKPQSJRW4X+99j/Y4AqilpMHZLaj/uWNOUKK/GxyO1HQ47Oly&#10;enYxxRjutWbzWmN29QqwfSa4qSxPYrQPehClg/oF18wyRkUVMxxjF5QHN1xWodspuKi4WC6TGQ64&#10;ZeHOPFkewSPBsZOf2xfmbN/uAefkHoY5Z7M3Xd/ZRk8Dy10AqdJIHHntqcflkHqoX2Rx+7y+J6vj&#10;ul38BgAA//8DAFBLAwQUAAYACAAAACEAutIDiOAAAAAKAQAADwAAAGRycy9kb3ducmV2LnhtbEyP&#10;TU/DMAyG70j8h8hI3La0HfsqTSeEQAhpB9iQxtFrk7aicaom7cq/x5zg+NqPXj/OdpNtxah73zhS&#10;EM8jEJoKVzZUKfg4Ps82IHxAKrF1pBV8aw+7/Poqw7R0F3rX4yFUgkvIp6igDqFLpfRFrS36ues0&#10;8c643mLg2Fey7PHC5baVSRStpMWG+EKNnX6sdfF1GKyCT4Mvx6dXv5cmGc22eRtOZj0odXszPdyD&#10;CHoKfzD86rM65Ox0dgOVXrScl9uEUQWz+G4dg2BkES14dFawWoLMM/n/hfwHAAD//wMAUEsBAi0A&#10;FAAGAAgAAAAhALaDOJL+AAAA4QEAABMAAAAAAAAAAAAAAAAAAAAAAFtDb250ZW50X1R5cGVzXS54&#10;bWxQSwECLQAUAAYACAAAACEAOP0h/9YAAACUAQAACwAAAAAAAAAAAAAAAAAvAQAAX3JlbHMvLnJl&#10;bHNQSwECLQAUAAYACAAAACEAXjo2XJYCAAC2BQAADgAAAAAAAAAAAAAAAAAuAgAAZHJzL2Uyb0Rv&#10;Yy54bWxQSwECLQAUAAYACAAAACEAutIDiOAAAAAKAQAADwAAAAAAAAAAAAAAAADwBAAAZHJzL2Rv&#10;d25yZXYueG1sUEsFBgAAAAAEAAQA8wAAAP0FAAAAAA==&#10;" fillcolor="white [3212]" strokecolor="white [3212]" strokeweight="1pt">
              <v:textbox>
                <w:txbxContent>
                  <w:p w14:paraId="2228B914" w14:textId="77777777" w:rsidR="006411B3" w:rsidRDefault="006411B3" w:rsidP="006411B3">
                    <w:pPr>
                      <w:jc w:val="right"/>
                      <w:rPr>
                        <w:rFonts w:hint="cs"/>
                        <w:rtl/>
                      </w:rPr>
                    </w:pPr>
                    <w:r w:rsidRPr="006411B3">
                      <w:rPr>
                        <w:rFonts w:cs="Arial"/>
                        <w:noProof/>
                        <w:rtl/>
                        <w:lang w:bidi="ar-SA"/>
                      </w:rPr>
                      <w:drawing>
                        <wp:inline distT="0" distB="0" distL="0" distR="0" wp14:anchorId="31918AC3" wp14:editId="36F6BB92">
                          <wp:extent cx="773723" cy="887187"/>
                          <wp:effectExtent l="0" t="0" r="7620" b="8255"/>
                          <wp:docPr id="19" name="Picture 19" descr="C:\Users\computer\Desktop\IMG-20211103-WA001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computer\Desktop\IMG-20211103-WA001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80" cy="939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51009F" w14:textId="77777777" w:rsidR="006411B3" w:rsidRDefault="006411B3" w:rsidP="006411B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6411B3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87123" wp14:editId="34221808">
              <wp:simplePos x="0" y="0"/>
              <wp:positionH relativeFrom="margin">
                <wp:posOffset>2048510</wp:posOffset>
              </wp:positionH>
              <wp:positionV relativeFrom="paragraph">
                <wp:posOffset>-798830</wp:posOffset>
              </wp:positionV>
              <wp:extent cx="3455035" cy="728345"/>
              <wp:effectExtent l="0" t="0" r="1206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7283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19B2F" w14:textId="77777777" w:rsidR="006411B3" w:rsidRPr="007015C2" w:rsidRDefault="006411B3" w:rsidP="006411B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187"/>
                            </w:tabs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 w:rsidRPr="007015C2"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  <w:t>International Conference</w:t>
                          </w:r>
                        </w:p>
                        <w:p w14:paraId="035B4706" w14:textId="767DFBEF" w:rsidR="006411B3" w:rsidRPr="007015C2" w:rsidRDefault="007015C2" w:rsidP="006411B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187"/>
                            </w:tabs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  <w:t>on</w:t>
                          </w:r>
                          <w:r w:rsidR="006411B3" w:rsidRPr="007015C2"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  <w:t> Design and Development</w:t>
                          </w:r>
                        </w:p>
                        <w:p w14:paraId="5FC068B3" w14:textId="2D12F0FF" w:rsidR="006411B3" w:rsidRPr="007015C2" w:rsidRDefault="007015C2" w:rsidP="006411B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187"/>
                            </w:tabs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  <w:t>of</w:t>
                          </w:r>
                          <w:r w:rsidR="006411B3" w:rsidRPr="007015C2"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Public Library Services;</w:t>
                          </w:r>
                        </w:p>
                        <w:p w14:paraId="737D8BB7" w14:textId="77777777" w:rsidR="006411B3" w:rsidRPr="007508CB" w:rsidRDefault="006411B3" w:rsidP="006411B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187"/>
                            </w:tabs>
                            <w:jc w:val="center"/>
                            <w:rPr>
                              <w:rFonts w:asciiTheme="majorBidi" w:hAnsiTheme="majorBidi" w:cstheme="majorBidi"/>
                              <w:i/>
                              <w:iCs/>
                            </w:rPr>
                          </w:pPr>
                          <w:r w:rsidRPr="007015C2"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  <w:t>Patterns, Experience &amp; Ideas (May 2022</w:t>
                          </w:r>
                          <w:r w:rsidRPr="007508CB">
                            <w:rPr>
                              <w:rFonts w:asciiTheme="majorBidi" w:hAnsiTheme="majorBidi" w:cstheme="majorBidi"/>
                              <w:i/>
                              <w:iCs/>
                              <w:color w:val="333333"/>
                              <w:spacing w:val="13"/>
                              <w:sz w:val="21"/>
                              <w:szCs w:val="21"/>
                              <w:shd w:val="clear" w:color="auto" w:fill="FFFFFF"/>
                            </w:rPr>
                            <w:t>)</w:t>
                          </w:r>
                        </w:p>
                        <w:p w14:paraId="12579D3E" w14:textId="0EE579E8" w:rsidR="006411B3" w:rsidRDefault="006411B3" w:rsidP="006411B3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87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61.3pt;margin-top:-62.9pt;width:272.05pt;height:57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S4IgIAAEsEAAAOAAAAZHJzL2Uyb0RvYy54bWysVNtu2zAMfR+wfxD0vthx4zU14hRdug4D&#10;ugvQ7gNkWY6FSaImKbGzry8lp2nQPW2YHwRRpI4OD0mvrketyF44L8HUdD7LKRGGQyvNtqY/Hu/e&#10;LSnxgZmWKTCipgfh6fX67ZvVYCtRQA+qFY4giPHVYGvah2CrLPO8F5r5GVhh0NmB0yyg6bZZ69iA&#10;6FplRZ6/zwZwrXXAhfd4ejs56Trhd53g4VvXeRGIqilyC2l1aW3imq1XrNo6ZnvJjzTYP7DQTBp8&#10;9AR1ywIjOyf/gNKSO/DQhRkHnUHXSS5SDpjNPH+VzUPPrEi5oDjenmTy/w+Wf91/d0S2NS3ml5QY&#10;prFIj2IM5AOMpIj6DNZXGPZgMTCMeIx1Trl6ew/8pycGNj0zW3HjHAy9YC3ym8eb2dnVCcdHkGb4&#10;Ai0+w3YBEtDYOR3FQzkIomOdDqfaRCocDy8WZZlflJRw9F0WS7TTE6x6vm2dD58EaBI3NXVY+4TO&#10;9vc+RDaseg6Jj3lQsr2TSiUj9pvYKEf2DDul2U78X0UpQ4aaXpVFOeX/9whaBmx3JXVNl3n8pgaM&#10;on00bWrGwKSa9khYmaOKUbhJwjA2YypYohgVbqA9oKwOpu7GacRND+43JQN2dk39rx1zghL12WBp&#10;ruaLRRyFZCzKywINd+5pzj3McISqaaBk2m5CGp+omoEbLGEnk7ovTI6UsWOT6MfpiiNxbqeol3/A&#10;+gkAAP//AwBQSwMEFAAGAAgAAAAhALsNeoziAAAADAEAAA8AAABkcnMvZG93bnJldi54bWxMj8FO&#10;g0AQhu8mvsNmTLyYdgEjEmRpapOmB+PBiul1y45AZGcJuy349k5P9jgzX/75/mI1216ccfSdIwXx&#10;MgKBVDvTUaOg+twuMhA+aDK6d4QKftHDqry9KXRu3EQfeN6HRnAI+VwraEMYcil93aLVfukGJL59&#10;u9HqwOPYSDPqicNtL5MoSqXVHfGHVg+4abH+2Z+sgrcHTVmV0eFr874+NNN2F16rnVL3d/P6BUTA&#10;OfzDcNFndSjZ6ehOZLzoFTwmScqogkWcPHEJRrI0fQZxvKziGGRZyOsS5R8AAAD//wMAUEsBAi0A&#10;FAAGAAgAAAAhALaDOJL+AAAA4QEAABMAAAAAAAAAAAAAAAAAAAAAAFtDb250ZW50X1R5cGVzXS54&#10;bWxQSwECLQAUAAYACAAAACEAOP0h/9YAAACUAQAACwAAAAAAAAAAAAAAAAAvAQAAX3JlbHMvLnJl&#10;bHNQSwECLQAUAAYACAAAACEA3oOUuCICAABLBAAADgAAAAAAAAAAAAAAAAAuAgAAZHJzL2Uyb0Rv&#10;Yy54bWxQSwECLQAUAAYACAAAACEAuw16jOIAAAAMAQAADwAAAAAAAAAAAAAAAAB8BAAAZHJzL2Rv&#10;d25yZXYueG1sUEsFBgAAAAAEAAQA8wAAAIsFAAAAAA==&#10;" fillcolor="white [3212]" strokecolor="white [3212]">
              <v:textbox>
                <w:txbxContent>
                  <w:p w14:paraId="4A719B2F" w14:textId="77777777" w:rsidR="006411B3" w:rsidRPr="007015C2" w:rsidRDefault="006411B3" w:rsidP="006411B3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187"/>
                      </w:tabs>
                      <w:jc w:val="center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</w:pPr>
                    <w:r w:rsidRPr="007015C2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  <w:t>International Conference</w:t>
                    </w:r>
                  </w:p>
                  <w:p w14:paraId="035B4706" w14:textId="767DFBEF" w:rsidR="006411B3" w:rsidRPr="007015C2" w:rsidRDefault="007015C2" w:rsidP="006411B3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187"/>
                      </w:tabs>
                      <w:jc w:val="center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  <w:t>on</w:t>
                    </w:r>
                    <w:r w:rsidR="006411B3" w:rsidRPr="007015C2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  <w:t> Design and Development</w:t>
                    </w:r>
                  </w:p>
                  <w:p w14:paraId="5FC068B3" w14:textId="2D12F0FF" w:rsidR="006411B3" w:rsidRPr="007015C2" w:rsidRDefault="007015C2" w:rsidP="006411B3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187"/>
                      </w:tabs>
                      <w:jc w:val="center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  <w:t>of</w:t>
                    </w:r>
                    <w:r w:rsidR="006411B3" w:rsidRPr="007015C2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  <w:t xml:space="preserve"> Public Library Services;</w:t>
                    </w:r>
                  </w:p>
                  <w:p w14:paraId="737D8BB7" w14:textId="77777777" w:rsidR="006411B3" w:rsidRPr="007508CB" w:rsidRDefault="006411B3" w:rsidP="006411B3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187"/>
                      </w:tabs>
                      <w:jc w:val="center"/>
                      <w:rPr>
                        <w:rFonts w:asciiTheme="majorBidi" w:hAnsiTheme="majorBidi" w:cstheme="majorBidi"/>
                        <w:i/>
                        <w:iCs/>
                      </w:rPr>
                    </w:pPr>
                    <w:r w:rsidRPr="007015C2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  <w:t>Patterns, Experience &amp; Ideas (May 2022</w:t>
                    </w:r>
                    <w:r w:rsidRPr="007508CB">
                      <w:rPr>
                        <w:rFonts w:asciiTheme="majorBidi" w:hAnsiTheme="majorBidi" w:cstheme="majorBidi"/>
                        <w:i/>
                        <w:iCs/>
                        <w:color w:val="333333"/>
                        <w:spacing w:val="13"/>
                        <w:sz w:val="21"/>
                        <w:szCs w:val="21"/>
                        <w:shd w:val="clear" w:color="auto" w:fill="FFFFFF"/>
                      </w:rPr>
                      <w:t>)</w:t>
                    </w:r>
                  </w:p>
                  <w:p w14:paraId="12579D3E" w14:textId="0EE579E8" w:rsidR="006411B3" w:rsidRDefault="006411B3" w:rsidP="006411B3">
                    <w:pPr>
                      <w:bidi w:val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hyperlink r:id="rId2" w:history="1">
      <w:r w:rsidR="006411B3" w:rsidRPr="00D062B9">
        <w:rPr>
          <w:rStyle w:val="Hyperlink"/>
        </w:rPr>
        <w:t>https://hamayesh.ipla</w:t>
      </w:r>
      <w:r w:rsidR="006411B3" w:rsidRPr="00D062B9">
        <w:rPr>
          <w:rStyle w:val="Hyperlin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4A43B" wp14:editId="2DAD4546">
                <wp:simplePos x="0" y="0"/>
                <wp:positionH relativeFrom="column">
                  <wp:posOffset>90805</wp:posOffset>
                </wp:positionH>
                <wp:positionV relativeFrom="paragraph">
                  <wp:posOffset>-872588</wp:posOffset>
                </wp:positionV>
                <wp:extent cx="914400" cy="9753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035A2" w14:textId="77777777" w:rsidR="006411B3" w:rsidRDefault="006411B3" w:rsidP="00EC5EAB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 w:rsidRPr="00EC5EAB"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B34CCD8" wp14:editId="53A33D3B">
                                  <wp:extent cx="707440" cy="824230"/>
                                  <wp:effectExtent l="19050" t="0" r="16510" b="261620"/>
                                  <wp:docPr id="20" name="Picture 20" descr="C:\Users\computer\Desktop\IMG-20211103-WA00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omputer\Desktop\IMG-20211103-WA00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643" cy="85708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F64152" w14:textId="77777777" w:rsidR="006411B3" w:rsidRDefault="006411B3" w:rsidP="00EC5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A43B" id="Rectangle 5" o:spid="_x0000_s1031" style="position:absolute;left:0;text-align:left;margin-left:7.15pt;margin-top:-68.7pt;width:1in;height:7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2DmgIAAL0FAAAOAAAAZHJzL2Uyb0RvYy54bWysVEtv2zAMvg/YfxB0X+1kTR9BnCJI0WFA&#10;0RZth54VWYoFyKImKbGzXz9KfqTrih2K+SBLIvmR/ERycdXWmuyF8wpMQScnOSXCcCiV2Rb0x/PN&#10;lwtKfGCmZBqMKOhBeHq1/Pxp0di5mEIFuhSOIIjx88YWtArBzrPM80rUzJ+AFQaFElzNAh7dNisd&#10;axC91tk0z8+yBlxpHXDhPd5ed0K6TPhSCh7upfQiEF1QjC2k1aV1E9dsuWDzrWO2UrwPg30gipop&#10;g05HqGsWGNk59RdUrbgDDzKccKgzkFJxkXLAbCb5m2yeKmZFygXJ8Xakyf8/WH63f3BElQWdUWJY&#10;jU/0iKQxs9WCzCI9jfVz1HqyD64/edzGXFvp6vjHLEibKD2MlIo2EI6Xl5PT0xyJ5yi6PJ99PUuU&#10;Z0dj63z4JqAmcVNQh84TkWx/6wM6RNVBJfryoFV5o7ROh1glYq0d2TN83812EgNGiz+0tPmQIcJE&#10;yyzm32WcduGgRcTT5lFIJA5znKaAU8keg2GcCxMmnahipehinOX4DVEO4aeYE2BElpjdiN0DDJod&#10;yIDdJdvrR1ORKn40zv8VWGc8WiTPYMJoXCsD7j0AjVn1njv9gaSOmshSaDdtX1SoGW82UB6w0Bx0&#10;Hegtv1H44LfMhwfmsOWwRnCMhHtcpIamoNDvKKnA/XrvPupjJ6CUkgZbuKD+5445QYn+brBHUu1h&#10;z6fD6ex8ij7ca8nmtcTs6jVgFU1wYFmetlE/6GErHdQvOG1W0SuKmOHou6A8uOGwDt1owXnFxWqV&#10;1LDPLQu35snyCB55jgX93L4wZ/uqD9gudzC0O5u/Kf5ON1oaWO0CSJU648hr/wI4I1Ip9fMsDqHX&#10;56R1nLrL3wAAAP//AwBQSwMEFAAGAAgAAAAhANyoBCfgAAAACgEAAA8AAABkcnMvZG93bnJldi54&#10;bWxMj0FPwzAMhe9I/IfISNy2dN3YRmk6IQRCSBxgQ4Kj1zhtRZNUTdqVf493gpuf/fT8vXw32VaM&#10;1IfGOwWLeQKCXOl14yoFH4en2RZEiOg0tt6Rgh8KsCsuL3LMtD+5dxr3sRIc4kKGCuoYu0zKUNZk&#10;Mcx9R45vxvcWI8u+krrHE4fbVqZJspYWG8cfauzooabyez9YBV8Gnw+PL+FVmnQ0t83b8Gk2g1LX&#10;V9P9HYhIU/wzwxmf0aFgpqMfnA6iZb1aslPBbLHcrECcHTdbXh15WKcgi1z+r1D8AgAA//8DAFBL&#10;AQItABQABgAIAAAAIQC2gziS/gAAAOEBAAATAAAAAAAAAAAAAAAAAAAAAABbQ29udGVudF9UeXBl&#10;c10ueG1sUEsBAi0AFAAGAAgAAAAhADj9If/WAAAAlAEAAAsAAAAAAAAAAAAAAAAALwEAAF9yZWxz&#10;Ly5yZWxzUEsBAi0AFAAGAAgAAAAhACnxXYOaAgAAvQUAAA4AAAAAAAAAAAAAAAAALgIAAGRycy9l&#10;Mm9Eb2MueG1sUEsBAi0AFAAGAAgAAAAhANyoBCfgAAAACgEAAA8AAAAAAAAAAAAAAAAA9AQAAGRy&#10;cy9kb3ducmV2LnhtbFBLBQYAAAAABAAEAPMAAAABBgAAAAA=&#10;" fillcolor="white [3212]" strokecolor="white [3212]" strokeweight="1pt">
                <v:textbox>
                  <w:txbxContent>
                    <w:p w14:paraId="086035A2" w14:textId="77777777" w:rsidR="006411B3" w:rsidRDefault="006411B3" w:rsidP="00EC5EAB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 w:rsidRPr="00EC5EAB">
                        <w:rPr>
                          <w:rFonts w:cs="Arial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1B34CCD8" wp14:editId="53A33D3B">
                            <wp:extent cx="707440" cy="824230"/>
                            <wp:effectExtent l="19050" t="0" r="16510" b="261620"/>
                            <wp:docPr id="20" name="Picture 20" descr="C:\Users\computer\Desktop\IMG-20211103-WA00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omputer\Desktop\IMG-20211103-WA00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643" cy="85708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F64152" w14:textId="77777777" w:rsidR="006411B3" w:rsidRDefault="006411B3" w:rsidP="00EC5E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11B3" w:rsidRPr="00D062B9">
        <w:rPr>
          <w:rStyle w:val="Hyperlin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76019" wp14:editId="2C3E9ED6">
                <wp:simplePos x="0" y="0"/>
                <wp:positionH relativeFrom="column">
                  <wp:posOffset>-835269</wp:posOffset>
                </wp:positionH>
                <wp:positionV relativeFrom="paragraph">
                  <wp:posOffset>-868680</wp:posOffset>
                </wp:positionV>
                <wp:extent cx="914400" cy="975947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5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0D434" w14:textId="77777777" w:rsidR="006411B3" w:rsidRDefault="006411B3" w:rsidP="00EC5EAB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 w:rsidRPr="00EC5EAB"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4B881AB1" wp14:editId="3F74CE8B">
                                  <wp:extent cx="747346" cy="824407"/>
                                  <wp:effectExtent l="0" t="0" r="0" b="0"/>
                                  <wp:docPr id="21" name="Picture 21" descr="C:\Users\computer\Desktop\IMG-20211103-WA0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mputer\Desktop\IMG-20211103-WA0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402" cy="84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9AB93" w14:textId="77777777" w:rsidR="006411B3" w:rsidRDefault="006411B3" w:rsidP="00EC5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76019" id="Rectangle 2" o:spid="_x0000_s1032" style="position:absolute;left:0;text-align:left;margin-left:-65.75pt;margin-top:-68.4pt;width:1in;height:7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HXmAIAAL0FAAAOAAAAZHJzL2Uyb0RvYy54bWysVE1v2zAMvQ/YfxB0X+0EabsEcYogRYcB&#10;RVu0HXpWZCk2IImapMTOfv0o+SNdV+xQzAdZEslH8onk8qrVihyE8zWYgk7OckqE4VDWZlfQH883&#10;X75S4gMzJVNgREGPwtOr1edPy8YuxBQqUKVwBEGMXzS2oFUIdpFlnldCM38GVhgUSnCaBTy6XVY6&#10;1iC6Vtk0zy+yBlxpHXDhPd5ed0K6SvhSCh7upfQiEFVQjC2k1aV1G9dstWSLnWO2qnkfBvtAFJrV&#10;Bp2OUNcsMLJ39V9QuuYOPMhwxkFnIGXNRcoBs5nkb7J5qpgVKRckx9uRJv//YPnd4cGRuizolBLD&#10;ND7RI5LGzE4JMo30NNYvUOvJPrj+5HEbc22l0/GPWZA2UXocKRVtIBwv55PZLEfiOYrml+fz2WXE&#10;zE7G1vnwTYAmcVNQh84Tkexw60OnOqhEXx5UXd7USqVDrBKxUY4cGL7vdjfpwf/QUuZDhhhjtMxi&#10;/l3GaReOSkQ8ZR6FROIwx2kKOJXsKRjGuTBh0okqVoouxvMcvyHKIfxESAKMyBKzG7F7gEGzAxmw&#10;O3p6/WgqUsWPxvm/AuuMR4vkGUwYjXVtwL0HoDCr3nOnP5DUURNZCu22TUV1ETXjzRbKIxaag64D&#10;veU3NT74LfPhgTlsOawRHCPhHhepoCko9DtKKnC/3ruP+tgJKKWkwRYuqP+5Z05Qor4b7JFUe9jz&#10;6TA7v5yiD/dasn0tMXu9AayiCQ4sy9M26gc1bKUD/YLTZh29oogZjr4LyoMbDpvQjRacV1ys10kN&#10;+9yycGueLI/gkedY0M/tC3O2r/qA7XIHQ7uzxZvi73SjpYH1PoCsU2eceO1fAGdEKqV+nsUh9Pqc&#10;tE5Td/UbAAD//wMAUEsDBBQABgAIAAAAIQDER4hF3wAAAAsBAAAPAAAAZHJzL2Rvd25yZXYueG1s&#10;TI9PT4NAEMXvJn6HzZh4axcwokWWxhiNMfFQW5P2OIVdILKzhF0ofnunXvQ0/17e/F6+nm0nJj34&#10;1pGCeBmB0FS6qqVawefuZXEPwgekCjtHWsG39rAuLi9yzCp3og89bUMt2IR8hgqaEPpMSl822qJf&#10;ul4T34wbLAYeh1pWA57Y3HYyiaJUWmyJPzTY66dGl1/b0So4GHzdPb/5d2mSyazazbg3d6NS11fz&#10;4wOIoOfwJ4YzPqNDwUxHN1LlRadgEd/Et6z97VJOcdYkvDlyTVcgi1z+z1D8AAAA//8DAFBLAQIt&#10;ABQABgAIAAAAIQC2gziS/gAAAOEBAAATAAAAAAAAAAAAAAAAAAAAAABbQ29udGVudF9UeXBlc10u&#10;eG1sUEsBAi0AFAAGAAgAAAAhADj9If/WAAAAlAEAAAsAAAAAAAAAAAAAAAAALwEAAF9yZWxzLy5y&#10;ZWxzUEsBAi0AFAAGAAgAAAAhAAjXgdeYAgAAvQUAAA4AAAAAAAAAAAAAAAAALgIAAGRycy9lMm9E&#10;b2MueG1sUEsBAi0AFAAGAAgAAAAhAMRHiEXfAAAACwEAAA8AAAAAAAAAAAAAAAAA8gQAAGRycy9k&#10;b3ducmV2LnhtbFBLBQYAAAAABAAEAPMAAAD+BQAAAAA=&#10;" fillcolor="white [3212]" strokecolor="white [3212]" strokeweight="1pt">
                <v:textbox>
                  <w:txbxContent>
                    <w:p w14:paraId="3870D434" w14:textId="77777777" w:rsidR="006411B3" w:rsidRDefault="006411B3" w:rsidP="00EC5EAB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 w:rsidRPr="00EC5EAB">
                        <w:rPr>
                          <w:rFonts w:cs="Arial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4B881AB1" wp14:editId="3F74CE8B">
                            <wp:extent cx="747346" cy="824407"/>
                            <wp:effectExtent l="0" t="0" r="0" b="0"/>
                            <wp:docPr id="21" name="Picture 21" descr="C:\Users\computer\Desktop\IMG-20211103-WA0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mputer\Desktop\IMG-20211103-WA00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402" cy="84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89AB93" w14:textId="77777777" w:rsidR="006411B3" w:rsidRDefault="006411B3" w:rsidP="00EC5E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11B3" w:rsidRPr="00D062B9">
        <w:rPr>
          <w:rStyle w:val="Hyperlink"/>
        </w:rPr>
        <w:t>.ir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DDBB" w14:textId="77777777" w:rsidR="007015C2" w:rsidRDefault="00701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18AC"/>
    <w:multiLevelType w:val="multilevel"/>
    <w:tmpl w:val="6616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A9"/>
    <w:rsid w:val="00014F89"/>
    <w:rsid w:val="00091BFF"/>
    <w:rsid w:val="000B4FEC"/>
    <w:rsid w:val="0012053F"/>
    <w:rsid w:val="00150FB6"/>
    <w:rsid w:val="001C2D3A"/>
    <w:rsid w:val="001F6625"/>
    <w:rsid w:val="002E0D4D"/>
    <w:rsid w:val="002F0E8B"/>
    <w:rsid w:val="00317E53"/>
    <w:rsid w:val="003835A5"/>
    <w:rsid w:val="00423A5B"/>
    <w:rsid w:val="006411B3"/>
    <w:rsid w:val="007015C2"/>
    <w:rsid w:val="00757FF5"/>
    <w:rsid w:val="0077419A"/>
    <w:rsid w:val="007F367E"/>
    <w:rsid w:val="00886480"/>
    <w:rsid w:val="009809E7"/>
    <w:rsid w:val="009844E4"/>
    <w:rsid w:val="009D0D73"/>
    <w:rsid w:val="00B14D3D"/>
    <w:rsid w:val="00B82074"/>
    <w:rsid w:val="00C209AD"/>
    <w:rsid w:val="00E533A9"/>
    <w:rsid w:val="00EC09D8"/>
    <w:rsid w:val="00EC5EAB"/>
    <w:rsid w:val="00F355D1"/>
    <w:rsid w:val="00FC6748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32642"/>
  <w15:chartTrackingRefBased/>
  <w15:docId w15:val="{07B99907-A270-4466-94D9-8446288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E533A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33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33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3A9"/>
    <w:rPr>
      <w:b/>
      <w:bCs/>
    </w:rPr>
  </w:style>
  <w:style w:type="character" w:styleId="Hyperlink">
    <w:name w:val="Hyperlink"/>
    <w:basedOn w:val="DefaultParagraphFont"/>
    <w:unhideWhenUsed/>
    <w:rsid w:val="00E533A9"/>
    <w:rPr>
      <w:color w:val="0000FF"/>
      <w:u w:val="single"/>
    </w:rPr>
  </w:style>
  <w:style w:type="character" w:styleId="Emphasis">
    <w:name w:val="Emphasis"/>
    <w:aliases w:val="5. بخش ها"/>
    <w:basedOn w:val="DefaultParagraphFont"/>
    <w:uiPriority w:val="20"/>
    <w:qFormat/>
    <w:rsid w:val="00E533A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E2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09A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0D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AB"/>
  </w:style>
  <w:style w:type="paragraph" w:styleId="Footer">
    <w:name w:val="footer"/>
    <w:basedOn w:val="Normal"/>
    <w:link w:val="FooterChar"/>
    <w:uiPriority w:val="99"/>
    <w:unhideWhenUsed/>
    <w:rsid w:val="00EC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13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77"/>
            <w:right w:val="none" w:sz="0" w:space="0" w:color="auto"/>
          </w:divBdr>
        </w:div>
        <w:div w:id="147937290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7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01/" TargetMode="External"/><Relationship Id="rId13" Type="http://schemas.openxmlformats.org/officeDocument/2006/relationships/hyperlink" Target="https://doi.org/10.1016/B978-0-12-814715-3.00008-4" TargetMode="External"/><Relationship Id="rId18" Type="http://schemas.openxmlformats.org/officeDocument/2006/relationships/hyperlink" Target="https://doi.org/10,1016./j.ajhg.2019,10,00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jan.com.au/Vol36/Issue1/2Rawling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C2016-0-01055-0" TargetMode="External"/><Relationship Id="rId17" Type="http://schemas.openxmlformats.org/officeDocument/2006/relationships/hyperlink" Target="https://doi.org/10.1037/ppm000018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midw.2008.12.005" TargetMode="External"/><Relationship Id="rId20" Type="http://schemas.openxmlformats.org/officeDocument/2006/relationships/hyperlink" Target="https://doi.org/10.1016/j.nedt.2010.01.002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C2017-0-04063-6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i.org/10.1037/a0017815" TargetMode="External"/><Relationship Id="rId23" Type="http://schemas.openxmlformats.org/officeDocument/2006/relationships/hyperlink" Target="mailto:Inconference.ipla@gmail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thebigpicture-academicwriting.digi.hansreitzel.dk/" TargetMode="External"/><Relationship Id="rId19" Type="http://schemas.openxmlformats.org/officeDocument/2006/relationships/hyperlink" Target="https://doi.org/10.1007/978-981-10-4241-6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37/0000168-000" TargetMode="External"/><Relationship Id="rId14" Type="http://schemas.openxmlformats.org/officeDocument/2006/relationships/hyperlink" Target="https://doi.org/10.1002/bjs.4475" TargetMode="External"/><Relationship Id="rId22" Type="http://schemas.openxmlformats.org/officeDocument/2006/relationships/hyperlink" Target="https://www.ahead.org/professional-resources/publications/jped/archived-jped/jped-volume-3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hamayesh.ipla###.i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58CC-9457-4D6C-ACBD-84C5205C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</dc:creator>
  <cp:keywords/>
  <dc:description/>
  <cp:lastModifiedBy>RePack by Diakov</cp:lastModifiedBy>
  <cp:revision>10</cp:revision>
  <dcterms:created xsi:type="dcterms:W3CDTF">2021-11-02T20:31:00Z</dcterms:created>
  <dcterms:modified xsi:type="dcterms:W3CDTF">2021-11-06T04:24:00Z</dcterms:modified>
</cp:coreProperties>
</file>